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ind w:left="1275" w:hanging="1275"/>
      </w:pPr>
      <w:bookmarkStart w:id="0" w:name="_Toc9653"/>
      <w:bookmarkStart w:id="1" w:name="_Toc15577"/>
      <w:bookmarkStart w:id="2" w:name="_Toc3389"/>
      <w:bookmarkStart w:id="3" w:name="_Toc18076"/>
      <w:bookmarkStart w:id="4" w:name="_Toc25944"/>
      <w:r>
        <w:rPr>
          <w:rFonts w:hint="eastAsia"/>
        </w:rPr>
        <w:t>采购需求</w:t>
      </w:r>
      <w:bookmarkEnd w:id="0"/>
      <w:bookmarkEnd w:id="1"/>
      <w:bookmarkEnd w:id="2"/>
      <w:bookmarkEnd w:id="3"/>
      <w:bookmarkEnd w:id="4"/>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8"/>
          <w:szCs w:val="28"/>
          <w:shd w:val="clear" w:color="auto" w:fill="auto"/>
          <w:lang w:val="en-US" w:eastAsia="zh-CN" w:bidi="en-US"/>
        </w:rPr>
      </w:pPr>
      <w:r>
        <w:rPr>
          <w:rFonts w:hint="eastAsia" w:ascii="宋体" w:hAnsi="宋体" w:eastAsia="宋体" w:cs="宋体"/>
          <w:b/>
          <w:bCs/>
          <w:color w:val="000000"/>
          <w:spacing w:val="0"/>
          <w:w w:val="100"/>
          <w:kern w:val="0"/>
          <w:position w:val="0"/>
          <w:sz w:val="28"/>
          <w:szCs w:val="28"/>
          <w:shd w:val="clear" w:color="auto" w:fill="auto"/>
          <w:lang w:val="en-US" w:eastAsia="zh-CN" w:bidi="en-US"/>
        </w:rPr>
        <w:t>一、商务要求：</w:t>
      </w:r>
    </w:p>
    <w:tbl>
      <w:tblPr>
        <w:tblStyle w:val="4"/>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56"/>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pPr>
              <w:widowControl w:val="0"/>
              <w:jc w:val="center"/>
              <w:rPr>
                <w:rFonts w:ascii="宋体" w:hAnsi="宋体" w:eastAsia="宋体" w:cs="Wingdings"/>
                <w:b/>
                <w:kern w:val="2"/>
                <w:sz w:val="21"/>
                <w:szCs w:val="21"/>
                <w:lang w:val="en-US" w:eastAsia="zh-CN" w:bidi="ar-SA"/>
              </w:rPr>
            </w:pPr>
            <w:r>
              <w:rPr>
                <w:rFonts w:hint="eastAsia" w:ascii="宋体" w:hAnsi="宋体" w:eastAsia="宋体" w:cs="Wingdings"/>
                <w:b/>
                <w:kern w:val="2"/>
                <w:sz w:val="21"/>
                <w:szCs w:val="21"/>
                <w:lang w:val="en-US" w:eastAsia="zh-CN" w:bidi="ar-SA"/>
              </w:rPr>
              <w:t>序号</w:t>
            </w:r>
          </w:p>
        </w:tc>
        <w:tc>
          <w:tcPr>
            <w:tcW w:w="1656" w:type="dxa"/>
            <w:noWrap w:val="0"/>
            <w:vAlign w:val="center"/>
          </w:tcPr>
          <w:p>
            <w:pPr>
              <w:widowControl w:val="0"/>
              <w:jc w:val="center"/>
              <w:rPr>
                <w:rFonts w:ascii="宋体" w:hAnsi="Courier New"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商务条款名称</w:t>
            </w:r>
          </w:p>
        </w:tc>
        <w:tc>
          <w:tcPr>
            <w:tcW w:w="6349" w:type="dxa"/>
            <w:noWrap w:val="0"/>
            <w:vAlign w:val="center"/>
          </w:tcPr>
          <w:p>
            <w:pPr>
              <w:widowControl w:val="0"/>
              <w:jc w:val="center"/>
              <w:rPr>
                <w:rFonts w:ascii="宋体" w:hAnsi="宋体" w:eastAsia="宋体" w:cs="Wingdings"/>
                <w:b/>
                <w:kern w:val="2"/>
                <w:sz w:val="21"/>
                <w:szCs w:val="21"/>
                <w:lang w:val="en-US" w:eastAsia="zh-CN" w:bidi="ar-SA"/>
              </w:rPr>
            </w:pPr>
            <w:r>
              <w:rPr>
                <w:rFonts w:hint="eastAsia" w:ascii="宋体" w:hAnsi="宋体" w:eastAsia="宋体" w:cs="Wingdings"/>
                <w:b/>
                <w:kern w:val="2"/>
                <w:sz w:val="21"/>
                <w:szCs w:val="21"/>
                <w:lang w:val="en-US" w:eastAsia="zh-CN" w:bidi="ar-SA"/>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pPr>
              <w:jc w:val="center"/>
              <w:rPr>
                <w:rFonts w:ascii="宋体" w:hAnsi="宋体" w:eastAsia="宋体" w:cs="Times New Roman"/>
                <w:sz w:val="21"/>
                <w:szCs w:val="21"/>
                <w:highlight w:val="none"/>
              </w:rPr>
            </w:pPr>
            <w:r>
              <w:rPr>
                <w:rFonts w:ascii="宋体" w:hAnsi="宋体" w:eastAsia="宋体" w:cs="Times New Roman"/>
                <w:sz w:val="21"/>
                <w:szCs w:val="21"/>
                <w:highlight w:val="none"/>
              </w:rPr>
              <w:t>1</w:t>
            </w:r>
          </w:p>
        </w:tc>
        <w:tc>
          <w:tcPr>
            <w:tcW w:w="1656" w:type="dxa"/>
            <w:noWrap w:val="0"/>
            <w:vAlign w:val="center"/>
          </w:tcPr>
          <w:p>
            <w:pPr>
              <w:jc w:val="center"/>
              <w:rPr>
                <w:rFonts w:ascii="宋体" w:hAnsi="宋体" w:cs="Times New Roman"/>
                <w:sz w:val="21"/>
                <w:szCs w:val="21"/>
                <w:highlight w:val="yellow"/>
              </w:rPr>
            </w:pPr>
            <w:r>
              <w:rPr>
                <w:rFonts w:ascii="宋体" w:hAnsi="宋体" w:eastAsia="宋体" w:cs="Times New Roman"/>
                <w:sz w:val="21"/>
                <w:szCs w:val="21"/>
                <w:highlight w:val="none"/>
              </w:rPr>
              <w:t>付款方式</w:t>
            </w:r>
          </w:p>
        </w:tc>
        <w:tc>
          <w:tcPr>
            <w:tcW w:w="6349" w:type="dxa"/>
            <w:noWrap w:val="0"/>
            <w:vAlign w:val="center"/>
          </w:tcPr>
          <w:p>
            <w:pPr>
              <w:spacing w:line="360" w:lineRule="auto"/>
              <w:jc w:val="left"/>
              <w:rPr>
                <w:rFonts w:hint="default" w:ascii="宋体" w:hAnsi="宋体" w:eastAsia="宋体" w:cs="Times New Roman"/>
                <w:sz w:val="21"/>
                <w:szCs w:val="21"/>
                <w:highlight w:val="yellow"/>
                <w:lang w:val="en-US" w:eastAsia="zh-CN"/>
              </w:rPr>
            </w:pPr>
            <w:r>
              <w:rPr>
                <w:rFonts w:hint="eastAsia" w:ascii="宋体" w:hAnsi="宋体" w:cs="Times New Roman"/>
                <w:color w:val="auto"/>
                <w:sz w:val="21"/>
                <w:szCs w:val="21"/>
                <w:highlight w:val="none"/>
                <w:lang w:val="en-US" w:eastAsia="zh-CN"/>
              </w:rPr>
              <w:t>以中标价为依据，经考核合格后，采购人按季度结算物业服务费。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pPr>
              <w:jc w:val="center"/>
              <w:rPr>
                <w:rFonts w:ascii="宋体" w:hAnsi="宋体" w:eastAsia="宋体" w:cs="Times New Roman"/>
                <w:sz w:val="21"/>
                <w:szCs w:val="21"/>
              </w:rPr>
            </w:pPr>
            <w:r>
              <w:rPr>
                <w:rFonts w:hint="eastAsia" w:ascii="宋体" w:hAnsi="宋体" w:eastAsia="宋体" w:cs="Times New Roman"/>
                <w:sz w:val="21"/>
                <w:szCs w:val="21"/>
              </w:rPr>
              <w:t>2</w:t>
            </w:r>
          </w:p>
        </w:tc>
        <w:tc>
          <w:tcPr>
            <w:tcW w:w="1656" w:type="dxa"/>
            <w:noWrap w:val="0"/>
            <w:vAlign w:val="center"/>
          </w:tcPr>
          <w:p>
            <w:pPr>
              <w:jc w:val="center"/>
              <w:rPr>
                <w:rFonts w:ascii="宋体" w:hAnsi="宋体" w:cs="Times New Roman"/>
                <w:sz w:val="21"/>
                <w:szCs w:val="21"/>
                <w:highlight w:val="yellow"/>
              </w:rPr>
            </w:pPr>
            <w:r>
              <w:rPr>
                <w:rFonts w:hint="eastAsia" w:ascii="宋体" w:hAnsi="宋体" w:cs="Times New Roman"/>
                <w:sz w:val="21"/>
                <w:szCs w:val="21"/>
                <w:highlight w:val="none"/>
              </w:rPr>
              <w:t>服务地点</w:t>
            </w:r>
          </w:p>
        </w:tc>
        <w:tc>
          <w:tcPr>
            <w:tcW w:w="6349" w:type="dxa"/>
            <w:noWrap w:val="0"/>
            <w:vAlign w:val="center"/>
          </w:tcPr>
          <w:p>
            <w:pPr>
              <w:jc w:val="left"/>
              <w:rPr>
                <w:rFonts w:hint="default" w:ascii="宋体" w:hAnsi="宋体" w:eastAsia="宋体" w:cs="Times New Roman"/>
                <w:sz w:val="21"/>
                <w:szCs w:val="21"/>
                <w:lang w:val="en-US" w:eastAsia="zh-CN"/>
              </w:rPr>
            </w:pPr>
            <w:r>
              <w:rPr>
                <w:rFonts w:hint="eastAsia" w:ascii="宋体" w:hAnsi="宋体" w:cs="Times New Roman"/>
                <w:color w:val="auto"/>
                <w:sz w:val="21"/>
                <w:szCs w:val="21"/>
                <w:lang w:val="en-US" w:eastAsia="zh-CN"/>
              </w:rPr>
              <w:t>安庆市菱湖南路102号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pPr>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1656" w:type="dxa"/>
            <w:noWrap w:val="0"/>
            <w:vAlign w:val="center"/>
          </w:tcPr>
          <w:p>
            <w:pPr>
              <w:jc w:val="center"/>
              <w:rPr>
                <w:rFonts w:ascii="宋体" w:hAnsi="宋体" w:cs="Times New Roman"/>
                <w:sz w:val="21"/>
                <w:szCs w:val="21"/>
                <w:highlight w:val="none"/>
              </w:rPr>
            </w:pPr>
            <w:r>
              <w:rPr>
                <w:rFonts w:hint="eastAsia" w:ascii="宋体" w:hAnsi="宋体" w:cs="Times New Roman"/>
                <w:sz w:val="21"/>
                <w:szCs w:val="21"/>
                <w:highlight w:val="none"/>
              </w:rPr>
              <w:t>服务期限</w:t>
            </w:r>
          </w:p>
        </w:tc>
        <w:tc>
          <w:tcPr>
            <w:tcW w:w="6349" w:type="dxa"/>
            <w:noWrap w:val="0"/>
            <w:vAlign w:val="center"/>
          </w:tcPr>
          <w:p>
            <w:pPr>
              <w:jc w:val="left"/>
              <w:rPr>
                <w:rFonts w:ascii="宋体" w:hAnsi="宋体" w:eastAsia="宋体" w:cs="Times New Roman"/>
                <w:sz w:val="21"/>
                <w:szCs w:val="21"/>
                <w:highlight w:val="none"/>
              </w:rPr>
            </w:pPr>
            <w:r>
              <w:rPr>
                <w:rFonts w:hint="eastAsia" w:ascii="宋体" w:hAnsi="宋体" w:eastAsia="宋体" w:cs="宋体"/>
                <w:color w:val="000000"/>
                <w:szCs w:val="21"/>
                <w:lang w:val="zh-TW" w:eastAsia="en-US"/>
              </w:rPr>
              <w:t>自合同签订生效后一年。第一年合同履约完成后，</w:t>
            </w:r>
            <w:r>
              <w:rPr>
                <w:rFonts w:hint="eastAsia" w:ascii="宋体" w:hAnsi="宋体" w:eastAsia="宋体" w:cs="宋体"/>
                <w:color w:val="auto"/>
                <w:szCs w:val="21"/>
                <w:lang w:val="zh-TW" w:eastAsia="en-US"/>
              </w:rPr>
              <w:t>经采购人</w:t>
            </w:r>
            <w:r>
              <w:rPr>
                <w:rFonts w:hint="eastAsia" w:ascii="宋体" w:hAnsi="宋体" w:eastAsia="宋体" w:cs="宋体"/>
                <w:color w:val="auto"/>
                <w:szCs w:val="21"/>
                <w:lang w:val="en-US" w:eastAsia="zh-CN"/>
              </w:rPr>
              <w:t>年度</w:t>
            </w:r>
            <w:r>
              <w:rPr>
                <w:rFonts w:hint="eastAsia" w:ascii="宋体" w:hAnsi="宋体" w:eastAsia="宋体" w:cs="宋体"/>
                <w:color w:val="auto"/>
                <w:szCs w:val="21"/>
                <w:lang w:val="zh-TW" w:eastAsia="en-US"/>
              </w:rPr>
              <w:t>考核</w:t>
            </w:r>
            <w:r>
              <w:rPr>
                <w:rFonts w:hint="eastAsia" w:ascii="宋体" w:hAnsi="宋体" w:eastAsia="宋体" w:cs="宋体"/>
                <w:color w:val="auto"/>
                <w:szCs w:val="21"/>
                <w:lang w:val="en-US" w:eastAsia="zh-CN"/>
              </w:rPr>
              <w:t>评分在90分以上（全年考核是以年度内一、二、三、四个季度的考核结果的总分平均值），</w:t>
            </w:r>
            <w:r>
              <w:rPr>
                <w:rFonts w:hint="eastAsia" w:ascii="宋体" w:hAnsi="宋体" w:eastAsia="宋体" w:cs="宋体"/>
                <w:color w:val="000000"/>
                <w:szCs w:val="21"/>
                <w:lang w:val="zh-TW" w:eastAsia="en-US"/>
              </w:rPr>
              <w:t>且在服务期内未出现较大事故或未造成较大经济损失的，可续签下一年合同，续签年限最多不超过2年。</w:t>
            </w:r>
          </w:p>
        </w:tc>
      </w:tr>
    </w:tbl>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8"/>
          <w:szCs w:val="28"/>
          <w:shd w:val="clear" w:color="auto" w:fill="auto"/>
          <w:lang w:val="en-US" w:eastAsia="en-US" w:bidi="en-US"/>
        </w:rPr>
      </w:pPr>
      <w:bookmarkStart w:id="5" w:name="_Toc24745"/>
      <w:r>
        <w:rPr>
          <w:rFonts w:hint="eastAsia" w:ascii="宋体" w:hAnsi="宋体" w:eastAsia="宋体" w:cs="宋体"/>
          <w:b/>
          <w:bCs/>
          <w:color w:val="000000"/>
          <w:spacing w:val="0"/>
          <w:w w:val="100"/>
          <w:kern w:val="0"/>
          <w:position w:val="0"/>
          <w:sz w:val="28"/>
          <w:szCs w:val="28"/>
          <w:shd w:val="clear" w:color="auto" w:fill="auto"/>
          <w:lang w:val="en-US" w:eastAsia="zh-CN" w:bidi="en-US"/>
        </w:rPr>
        <w:t>二、服务要求</w:t>
      </w:r>
      <w:bookmarkEnd w:id="5"/>
      <w:r>
        <w:rPr>
          <w:rFonts w:hint="eastAsia" w:ascii="宋体" w:hAnsi="宋体" w:eastAsia="宋体" w:cs="宋体"/>
          <w:b/>
          <w:bCs/>
          <w:color w:val="000000"/>
          <w:spacing w:val="0"/>
          <w:w w:val="100"/>
          <w:kern w:val="0"/>
          <w:position w:val="0"/>
          <w:sz w:val="28"/>
          <w:szCs w:val="28"/>
          <w:shd w:val="clear" w:color="auto" w:fill="auto"/>
          <w:lang w:val="en-US" w:eastAsia="zh-CN" w:bidi="en-US"/>
        </w:rPr>
        <w:t>：</w:t>
      </w:r>
    </w:p>
    <w:p>
      <w:pPr>
        <w:keepNext w:val="0"/>
        <w:keepLines w:val="0"/>
        <w:shd w:val="clear" w:color="auto" w:fill="auto"/>
        <w:bidi w:val="0"/>
        <w:spacing w:before="0" w:after="0" w:line="360" w:lineRule="auto"/>
        <w:ind w:left="0" w:right="0" w:firstLine="0"/>
        <w:jc w:val="center"/>
        <w:rPr>
          <w:rFonts w:hint="eastAsia" w:ascii="宋体" w:hAnsi="宋体" w:eastAsia="宋体" w:cs="宋体"/>
          <w:b/>
          <w:bCs/>
          <w:color w:val="000000"/>
          <w:spacing w:val="0"/>
          <w:w w:val="100"/>
          <w:kern w:val="0"/>
          <w:position w:val="0"/>
          <w:sz w:val="28"/>
          <w:szCs w:val="28"/>
          <w:shd w:val="clear" w:color="auto" w:fill="auto"/>
          <w:lang w:eastAsia="en-US" w:bidi="en-US"/>
        </w:rPr>
      </w:pPr>
      <w:r>
        <w:rPr>
          <w:rFonts w:hint="eastAsia" w:ascii="宋体" w:hAnsi="宋体" w:eastAsia="宋体" w:cs="宋体"/>
          <w:b/>
          <w:bCs/>
          <w:color w:val="000000"/>
          <w:spacing w:val="0"/>
          <w:w w:val="100"/>
          <w:kern w:val="0"/>
          <w:position w:val="0"/>
          <w:sz w:val="28"/>
          <w:szCs w:val="28"/>
          <w:shd w:val="clear" w:color="auto" w:fill="auto"/>
          <w:lang w:val="en-US" w:eastAsia="zh-CN" w:bidi="en-US"/>
        </w:rPr>
        <w:t xml:space="preserve">第一部分 </w:t>
      </w:r>
      <w:r>
        <w:rPr>
          <w:rFonts w:hint="eastAsia" w:ascii="宋体" w:hAnsi="宋体" w:eastAsia="宋体" w:cs="宋体"/>
          <w:b/>
          <w:bCs/>
          <w:color w:val="000000"/>
          <w:spacing w:val="0"/>
          <w:w w:val="100"/>
          <w:kern w:val="0"/>
          <w:position w:val="0"/>
          <w:sz w:val="28"/>
          <w:szCs w:val="28"/>
          <w:shd w:val="clear" w:color="auto" w:fill="auto"/>
          <w:lang w:eastAsia="en-US" w:bidi="en-US"/>
        </w:rPr>
        <w:t>服务</w:t>
      </w:r>
      <w:r>
        <w:rPr>
          <w:rFonts w:hint="eastAsia" w:ascii="宋体" w:hAnsi="宋体" w:eastAsia="宋体" w:cs="宋体"/>
          <w:b/>
          <w:bCs/>
          <w:color w:val="000000"/>
          <w:spacing w:val="0"/>
          <w:w w:val="100"/>
          <w:kern w:val="0"/>
          <w:position w:val="0"/>
          <w:sz w:val="28"/>
          <w:szCs w:val="28"/>
          <w:shd w:val="clear" w:color="auto" w:fill="auto"/>
          <w:lang w:val="en-US" w:eastAsia="zh-CN" w:bidi="en-US"/>
        </w:rPr>
        <w:t>内容及</w:t>
      </w:r>
      <w:r>
        <w:rPr>
          <w:rFonts w:hint="eastAsia" w:ascii="宋体" w:hAnsi="宋体" w:eastAsia="宋体" w:cs="宋体"/>
          <w:b/>
          <w:bCs/>
          <w:color w:val="000000"/>
          <w:spacing w:val="0"/>
          <w:w w:val="100"/>
          <w:kern w:val="0"/>
          <w:position w:val="0"/>
          <w:sz w:val="28"/>
          <w:szCs w:val="28"/>
          <w:shd w:val="clear" w:color="auto" w:fill="auto"/>
          <w:lang w:eastAsia="en-US" w:bidi="en-US"/>
        </w:rPr>
        <w:t>要求</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pacing w:val="0"/>
          <w:w w:val="100"/>
          <w:kern w:val="0"/>
          <w:position w:val="0"/>
          <w:sz w:val="24"/>
          <w:szCs w:val="24"/>
          <w:shd w:val="clear" w:color="auto" w:fill="auto"/>
          <w:lang w:val="zh-TW" w:eastAsia="en-US"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一、物业</w:t>
      </w:r>
      <w:r>
        <w:rPr>
          <w:rFonts w:hint="eastAsia" w:ascii="宋体" w:hAnsi="宋体" w:eastAsia="宋体" w:cs="宋体"/>
          <w:b/>
          <w:bCs/>
          <w:color w:val="000000"/>
          <w:spacing w:val="0"/>
          <w:w w:val="100"/>
          <w:kern w:val="0"/>
          <w:position w:val="0"/>
          <w:sz w:val="24"/>
          <w:szCs w:val="24"/>
          <w:shd w:val="clear" w:color="auto" w:fill="auto"/>
          <w:lang w:val="zh-TW" w:eastAsia="en-US" w:bidi="en-US"/>
        </w:rPr>
        <w:t>管理</w:t>
      </w:r>
      <w:r>
        <w:rPr>
          <w:rFonts w:hint="eastAsia" w:ascii="宋体" w:hAnsi="宋体" w:eastAsia="宋体" w:cs="宋体"/>
          <w:b/>
          <w:bCs/>
          <w:color w:val="000000"/>
          <w:spacing w:val="0"/>
          <w:w w:val="100"/>
          <w:kern w:val="0"/>
          <w:position w:val="0"/>
          <w:sz w:val="24"/>
          <w:szCs w:val="24"/>
          <w:shd w:val="clear" w:color="auto" w:fill="auto"/>
          <w:lang w:val="en-US" w:eastAsia="zh-CN" w:bidi="en-US"/>
        </w:rPr>
        <w:t>服务</w:t>
      </w:r>
      <w:r>
        <w:rPr>
          <w:rFonts w:hint="eastAsia" w:ascii="宋体" w:hAnsi="宋体" w:eastAsia="宋体" w:cs="宋体"/>
          <w:b/>
          <w:bCs/>
          <w:color w:val="000000"/>
          <w:spacing w:val="0"/>
          <w:w w:val="100"/>
          <w:kern w:val="0"/>
          <w:position w:val="0"/>
          <w:sz w:val="24"/>
          <w:szCs w:val="24"/>
          <w:shd w:val="clear" w:color="auto" w:fill="auto"/>
          <w:lang w:val="zh-TW" w:eastAsia="en-US" w:bidi="en-US"/>
        </w:rPr>
        <w:t>范围</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pacing w:val="0"/>
          <w:w w:val="100"/>
          <w:kern w:val="0"/>
          <w:position w:val="0"/>
          <w:sz w:val="28"/>
          <w:szCs w:val="28"/>
          <w:shd w:val="clear" w:color="auto" w:fill="auto"/>
          <w:lang w:eastAsia="en-US" w:bidi="en-US"/>
        </w:rPr>
      </w:pPr>
      <w:r>
        <w:rPr>
          <w:rFonts w:hint="eastAsia" w:ascii="宋体" w:hAnsi="宋体" w:eastAsia="宋体" w:cs="宋体"/>
          <w:color w:val="000000"/>
          <w:szCs w:val="21"/>
          <w:lang w:val="en-US" w:eastAsia="zh-CN"/>
        </w:rPr>
        <w:t>安庆市革命文物</w:t>
      </w:r>
      <w:r>
        <w:rPr>
          <w:rFonts w:hint="eastAsia" w:ascii="宋体" w:hAnsi="宋体" w:eastAsia="宋体" w:cs="宋体"/>
          <w:color w:val="000000"/>
          <w:szCs w:val="21"/>
          <w:lang w:val="zh-TW" w:eastAsia="en-US"/>
        </w:rPr>
        <w:t>陈列馆占地面积9067平方米，</w:t>
      </w:r>
      <w:r>
        <w:rPr>
          <w:rFonts w:hint="eastAsia" w:ascii="宋体" w:hAnsi="宋体" w:eastAsia="宋体" w:cs="宋体"/>
          <w:color w:val="000000"/>
          <w:szCs w:val="21"/>
          <w:lang w:val="en-US" w:eastAsia="zh-CN"/>
        </w:rPr>
        <w:t>建筑</w:t>
      </w:r>
      <w:r>
        <w:rPr>
          <w:rFonts w:hint="eastAsia" w:ascii="宋体" w:hAnsi="宋体" w:eastAsia="宋体" w:cs="宋体"/>
          <w:color w:val="000000"/>
          <w:szCs w:val="21"/>
          <w:lang w:val="zh-TW" w:eastAsia="en-US"/>
        </w:rPr>
        <w:t>面积达2500平方米</w:t>
      </w:r>
      <w:r>
        <w:rPr>
          <w:rFonts w:hint="eastAsia" w:ascii="宋体" w:hAnsi="宋体" w:eastAsia="宋体" w:cs="宋体"/>
          <w:color w:val="000000"/>
          <w:szCs w:val="21"/>
          <w:lang w:val="zh-TW" w:eastAsia="zh-CN"/>
        </w:rPr>
        <w:t>，</w:t>
      </w:r>
      <w:r>
        <w:rPr>
          <w:rFonts w:hint="eastAsia" w:ascii="宋体" w:hAnsi="宋体" w:eastAsia="宋体" w:cs="宋体"/>
          <w:color w:val="000000"/>
          <w:szCs w:val="21"/>
          <w:lang w:val="zh-TW" w:eastAsia="en-US"/>
        </w:rPr>
        <w:t>以展览为主，办公为辅，主展厅区域一层，主出入口与辅助出入口</w:t>
      </w:r>
      <w:r>
        <w:rPr>
          <w:rFonts w:hint="eastAsia" w:ascii="宋体" w:hAnsi="宋体" w:eastAsia="宋体" w:cs="宋体"/>
          <w:color w:val="000000"/>
          <w:szCs w:val="21"/>
          <w:lang w:val="en-US" w:eastAsia="zh-CN"/>
        </w:rPr>
        <w:t>周边</w:t>
      </w:r>
      <w:r>
        <w:rPr>
          <w:rFonts w:hint="eastAsia" w:ascii="宋体" w:hAnsi="宋体" w:eastAsia="宋体" w:cs="宋体"/>
          <w:color w:val="000000"/>
          <w:szCs w:val="21"/>
          <w:lang w:val="zh-TW" w:eastAsia="en-US"/>
        </w:rPr>
        <w:t>，二层电教室区域，库房、</w:t>
      </w:r>
      <w:r>
        <w:rPr>
          <w:rFonts w:hint="eastAsia" w:ascii="宋体" w:hAnsi="宋体" w:eastAsia="宋体" w:cs="宋体"/>
          <w:color w:val="000000"/>
          <w:szCs w:val="21"/>
          <w:lang w:val="en-US" w:eastAsia="zh-CN"/>
        </w:rPr>
        <w:t>卫生间、</w:t>
      </w:r>
      <w:r>
        <w:rPr>
          <w:rFonts w:hint="eastAsia" w:ascii="宋体" w:hAnsi="宋体" w:eastAsia="宋体" w:cs="宋体"/>
          <w:color w:val="000000"/>
          <w:szCs w:val="21"/>
          <w:lang w:val="zh-TW" w:eastAsia="en-US"/>
        </w:rPr>
        <w:t>花圃等</w:t>
      </w:r>
      <w:r>
        <w:rPr>
          <w:rFonts w:hint="eastAsia" w:ascii="宋体" w:hAnsi="宋体" w:eastAsia="宋体" w:cs="宋体"/>
          <w:color w:val="000000"/>
          <w:szCs w:val="21"/>
          <w:lang w:val="en-US" w:eastAsia="zh-CN"/>
        </w:rPr>
        <w:t>所有</w:t>
      </w:r>
      <w:r>
        <w:rPr>
          <w:rFonts w:hint="eastAsia" w:ascii="宋体" w:hAnsi="宋体" w:eastAsia="宋体" w:cs="宋体"/>
          <w:color w:val="000000"/>
          <w:szCs w:val="21"/>
          <w:lang w:val="zh-TW" w:eastAsia="en-US"/>
        </w:rPr>
        <w:t>区域</w:t>
      </w:r>
      <w:r>
        <w:rPr>
          <w:rFonts w:hint="eastAsia" w:ascii="宋体" w:hAnsi="宋体" w:eastAsia="宋体" w:cs="宋体"/>
          <w:color w:val="000000"/>
          <w:szCs w:val="21"/>
          <w:lang w:val="en-US" w:eastAsia="zh-CN"/>
        </w:rPr>
        <w:t>内安全保卫管理、保洁管理、设施设备管理等工作内容。</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 xml:space="preserve">二、总体管理要求 </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一）安庆市革命文物陈列馆与安庆博物馆一个机构、两块牌子，是全市唯一一家综合性革命文物陈列馆。博物馆是重点安全风险单位，对安全性、规范性要求严格，物业管理服务要求高标准、高档次。中标方须与我馆签订安全责任书，认真履行职责，严格按招标文件中的质量保证体系做好各项工作。物业工作人员遇到病假、事假、年休假等情况发生时，必须派相应人员顶岗，确保在岗在位，各尽其职，保证符合物业管理质量标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二）中标方须根据招标要求，具体情况和约定，设置相适应的物业管理服务机构，配备专职负责人、技术管理人员和服务设施。专职负责人总体负责物业管理区域内的日常物业管理工作的监管、协调和考核，需与其他技术管理人员共同遵守国家法律法规和文物保护法及我馆的规章制度，不得泄露我馆各项信息，违者追究法律责任。若不遵守相关规定，我馆有权要求调换人员。中标方在实施前要报告采购方，采购方具有审核权。</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（三）在处理特殊事件和紧急、突发事故时，采购方对物业公司的人员有直接指挥权。</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（四）中标方对所录用人员要严格政审，保证录用人员没有刑事犯罪记录、有上岗资格证。为保持稳定，在同等条件下，中标方可以优先从原服务单位人员中择优录用。</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五）中标方各类上岗的工作人员按岗位着装要求统一，注意公众形象，必须仪容端庄、仪表整洁、言行规范、礼貌服务。中标方必须对上岗人员按规定进行岗位培训等，并对上岗人员定期进行安全意识教育，职业道德教育，教育其端正服务态度、提高服务质量、遵守采购方的各项规章制度及工作规范，维护委托方形象，服从领导。对不遵守劳动纪律、工作作风拖拉的员工，经查实后酌情处罚，情节严重的采购方有权辞退。</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（六）采购方对中标方工作质量进行季度考核（具体详见安庆市革命文物陈列馆物业管理考核方案），以保证奖罚分明，每季度考核合格后按季度支付服务费用，</w:t>
      </w:r>
      <w:r>
        <w:rPr>
          <w:rFonts w:hint="eastAsia" w:ascii="宋体" w:hAnsi="宋体" w:eastAsia="宋体" w:cs="宋体"/>
          <w:color w:val="auto"/>
          <w:szCs w:val="21"/>
          <w:lang w:val="en-US" w:eastAsia="zh-CN"/>
        </w:rPr>
        <w:t>全年考核是以年度内一、二、三、四个季度的考核结果的总分平均值，</w:t>
      </w:r>
      <w:r>
        <w:rPr>
          <w:rFonts w:hint="eastAsia" w:ascii="宋体" w:hAnsi="宋体" w:cs="Times New Roman"/>
          <w:color w:val="auto"/>
          <w:sz w:val="21"/>
          <w:szCs w:val="21"/>
          <w:highlight w:val="none"/>
          <w:lang w:val="en-US" w:eastAsia="zh-CN"/>
        </w:rPr>
        <w:t>在90分以上（含90分））视为合格，</w:t>
      </w:r>
      <w:r>
        <w:rPr>
          <w:rFonts w:hint="eastAsia" w:ascii="宋体" w:hAnsi="宋体" w:eastAsia="宋体" w:cs="宋体"/>
          <w:color w:val="auto"/>
          <w:szCs w:val="21"/>
          <w:lang w:val="en-US" w:eastAsia="zh-CN"/>
        </w:rPr>
        <w:t>作为续</w:t>
      </w:r>
      <w:r>
        <w:rPr>
          <w:rFonts w:hint="eastAsia" w:ascii="宋体" w:hAnsi="宋体" w:eastAsia="宋体" w:cs="宋体"/>
          <w:color w:val="000000"/>
          <w:szCs w:val="21"/>
          <w:lang w:val="en-US" w:eastAsia="zh-CN"/>
        </w:rPr>
        <w:t>签物业管理服务合同的依据。</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（七）中标方负责支付上岗人员的工资、津贴、社会保险及根据国家规定应支付的有关费用，并承担培训、服装等费用。中标方服务期限内不得以最低工资标准上调以及物价指数上涨为由，要求增加物业服务费。</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pacing w:val="0"/>
          <w:w w:val="100"/>
          <w:kern w:val="0"/>
          <w:position w:val="0"/>
          <w:sz w:val="28"/>
          <w:szCs w:val="28"/>
          <w:shd w:val="clear" w:color="auto" w:fill="auto"/>
          <w:lang w:val="en-US" w:eastAsia="zh-CN" w:bidi="en-US"/>
        </w:rPr>
      </w:pPr>
      <w:r>
        <w:rPr>
          <w:rFonts w:hint="eastAsia" w:ascii="宋体" w:hAnsi="宋体" w:eastAsia="宋体" w:cs="宋体"/>
          <w:color w:val="000000"/>
          <w:szCs w:val="21"/>
          <w:lang w:val="en-US" w:eastAsia="zh-CN"/>
        </w:rPr>
        <w:t>（八）中标方对派驻单位的所有工作人员，都需有一定的各专业工作经历，并经过专业培训，工作中要自觉遵守文物保护要求和安全制度，规范操作程序，并在采购方处登记人员情况。</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 xml:space="preserve">三、服务质量总体要求 </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物业服务除了要符合《博物馆开放服务规范》（GB/T 36721-2018）、《安全标志》（GB 2894）、《区域环境噪声标准》（GB 3096）、《生活饮用水卫生标准》（GB 5749）、《标志用公共信息图形符号 第1部分：通用符号》（GB/T 10001.1）、《消防安全标志》（GB 13495）、《常用危险化学品贮存通则》（GB 15603）、《安徽省住宅装饰装修验收标准》（DB 34T1264）、《污水综合排放标准》（GB 8978-1996）、《特种设备安全监察条例》（中华人民共和国国务院第373号令，自2003年6月1日起施行）、《住宅室内装饰装修管理办法》（住建部第110号，自2002年5月1日起施行）、《建筑装饰工程验收规范》（GB50210）、《住宅装饰装修工程施工规范》（GB 50327）、《民用建筑工程室内环境污染控制规范》（GB 50325）、《物业服务企业资质管理办法》（住建部2007年11月26日修订）、《安徽省人民政府突发公共事件总体应急预案(试行)》（皖政〔2004〕80号）、《安徽省民用建筑节能办法》（安徽省人民政府令第243号）、《危险化学品安全管理办法》（国务院令第591号）等标准外，还应满足馆方提出的下列物业服务内容及其标准。</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（一）管理服务总体内容</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1、物业管理区域内设施设备及管道线路的运行管理、维护保养和维修等。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2、物业管理区域内建筑物、构筑物、道路等设施的管理维护、检查检修等。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3、提供24小时公共秩序维护和安全服务，做好展品看护，维护正常的参观、办公区域秩序，为所有物业服务区域购买公众意外责任险。</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4、物业管理区域内展厅（含展柜内部清洁）、公用部位、外立面、绿化区、化粪池、室外相关场地的清洁卫生，垃圾的收集、清运及雨、污水管道的疏通等。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5、物业管理区域内车辆（机动车和非机动车）行驶引导、停放及场所管理。</w:t>
      </w:r>
    </w:p>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6、物业管理区域内日常、重大节假日氛围营造工作、大型活动的现场协调、会场布置等。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7、礼仪、会务服务、贵宾接待服务等。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8、供水、供电、供气、电信等专业单位在物业管理区域内对相关管线、设施维修养护时，物业公司须进行必要的协调和管理。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9、物业管理区域内自然灾害（城市防汛、防洪）、设备事故、突发公共安全事件等应建立应急预案，并组织培训、演练及改进。</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10、展厅巡视、管理，出入馆安检，导览台服务等。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11、落实物业管理工作中的各项疫情防控措施。</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12、采购方交办的其他与物业管理服务相关的其他工作。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13、安庆市革命文物陈列馆公共区域均属物业服务范围。</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（二）物业管理服务人员配置与素质要求指导如下：</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1、工作人员要求</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（1）上岗前应经过开放服务专业知识、应对突发事件等方面的岗位培训；国家规定需持证上岗的工作人员应取得相应的资格证书。</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（2）应每年接受健康检查，体检合格后方可上岗。</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（3）着装应统一规范，整洁合体，佩戴统一的工作标识。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（4）工作期间应讲普通话。</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（5）服务态度热情、周到，使用文明用语，并主动为观众提供服务。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（6）发现观众不文明的参观行为，应及时、礼貌地制止。</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auto"/>
          <w:spacing w:val="0"/>
          <w:w w:val="100"/>
          <w:kern w:val="0"/>
          <w:position w:val="0"/>
          <w:sz w:val="28"/>
          <w:szCs w:val="28"/>
          <w:shd w:val="clear" w:color="auto" w:fill="auto"/>
          <w:lang w:val="en-US" w:eastAsia="zh-CN" w:bidi="en-US"/>
        </w:rPr>
      </w:pPr>
      <w:r>
        <w:rPr>
          <w:rFonts w:hint="eastAsia" w:ascii="宋体" w:hAnsi="宋体" w:eastAsia="宋体" w:cs="宋体"/>
          <w:color w:val="000000"/>
          <w:szCs w:val="21"/>
          <w:lang w:val="en-US" w:eastAsia="zh-CN"/>
        </w:rPr>
        <w:t>（7）观众有服务需求时所接触到的第一位工作人员，应尽自己所能给观众提供服务或给予解决问题方式的答复。</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四、岗位设置和人数见下表：</w:t>
      </w:r>
    </w:p>
    <w:tbl>
      <w:tblPr>
        <w:tblStyle w:val="4"/>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20"/>
        <w:gridCol w:w="848"/>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4"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序号</w:t>
            </w:r>
          </w:p>
        </w:tc>
        <w:tc>
          <w:tcPr>
            <w:tcW w:w="1620"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岗位</w:t>
            </w:r>
          </w:p>
        </w:tc>
        <w:tc>
          <w:tcPr>
            <w:tcW w:w="848"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人数</w:t>
            </w:r>
          </w:p>
        </w:tc>
        <w:tc>
          <w:tcPr>
            <w:tcW w:w="5923"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44"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1</w:t>
            </w:r>
          </w:p>
        </w:tc>
        <w:tc>
          <w:tcPr>
            <w:tcW w:w="1620"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en-US"/>
              </w:rPr>
              <w:t>项目</w:t>
            </w:r>
            <w:r>
              <w:rPr>
                <w:rFonts w:hint="eastAsia" w:ascii="宋体" w:hAnsi="宋体" w:eastAsia="宋体" w:cs="宋体"/>
                <w:color w:val="000000"/>
                <w:szCs w:val="21"/>
                <w:lang w:val="en-US" w:eastAsia="zh-CN"/>
              </w:rPr>
              <w:t>负责人</w:t>
            </w:r>
          </w:p>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（兼职）</w:t>
            </w:r>
          </w:p>
        </w:tc>
        <w:tc>
          <w:tcPr>
            <w:tcW w:w="848"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1人</w:t>
            </w:r>
          </w:p>
        </w:tc>
        <w:tc>
          <w:tcPr>
            <w:tcW w:w="5923"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auto"/>
                <w:szCs w:val="21"/>
                <w:highlight w:val="none"/>
                <w:lang w:val="en-US" w:eastAsia="zh-CN"/>
              </w:rPr>
              <w:t>项目负责人要求年龄40周岁以下，</w:t>
            </w:r>
            <w:r>
              <w:rPr>
                <w:rFonts w:hint="eastAsia" w:ascii="宋体" w:hAnsi="宋体" w:eastAsia="宋体" w:cs="宋体"/>
                <w:color w:val="auto"/>
                <w:szCs w:val="21"/>
                <w:highlight w:val="none"/>
                <w:lang w:val="en-US" w:eastAsia="en-US"/>
              </w:rPr>
              <w:t>具有本科及以上学历，</w:t>
            </w:r>
            <w:r>
              <w:rPr>
                <w:rFonts w:hint="eastAsia" w:ascii="宋体" w:hAnsi="宋体" w:eastAsia="宋体" w:cs="宋体"/>
                <w:color w:val="auto"/>
                <w:szCs w:val="21"/>
                <w:highlight w:val="none"/>
                <w:lang w:val="en-US" w:eastAsia="zh-CN"/>
              </w:rPr>
              <w:t>同时持有保安证、消防证，具有类似项目（博物馆、陈列馆、展览馆、纪念馆、美术馆、图书馆、公园景区）物业管理的工作经验，</w:t>
            </w:r>
            <w:r>
              <w:rPr>
                <w:rFonts w:hint="eastAsia" w:ascii="宋体" w:hAnsi="宋体" w:eastAsia="宋体" w:cs="宋体"/>
                <w:b/>
                <w:bCs/>
                <w:color w:val="auto"/>
                <w:szCs w:val="21"/>
                <w:highlight w:val="none"/>
                <w:lang w:val="en-US" w:eastAsia="zh-CN"/>
              </w:rPr>
              <w:t>投标</w:t>
            </w:r>
            <w:r>
              <w:rPr>
                <w:rFonts w:hint="eastAsia" w:ascii="宋体" w:hAnsi="宋体" w:cs="宋体"/>
                <w:b/>
                <w:bCs/>
                <w:color w:val="auto"/>
                <w:szCs w:val="21"/>
                <w:highlight w:val="none"/>
                <w:lang w:val="en-US" w:eastAsia="zh-CN"/>
              </w:rPr>
              <w:t>文件</w:t>
            </w:r>
            <w:bookmarkStart w:id="6" w:name="_GoBack"/>
            <w:bookmarkEnd w:id="6"/>
            <w:r>
              <w:rPr>
                <w:rFonts w:hint="eastAsia" w:ascii="宋体" w:hAnsi="宋体" w:eastAsia="宋体" w:cs="宋体"/>
                <w:b/>
                <w:bCs/>
                <w:color w:val="auto"/>
                <w:szCs w:val="21"/>
                <w:highlight w:val="none"/>
                <w:lang w:val="en-US" w:eastAsia="zh-CN"/>
              </w:rPr>
              <w:t>中需</w:t>
            </w:r>
            <w:r>
              <w:rPr>
                <w:rFonts w:hint="eastAsia" w:ascii="宋体" w:hAnsi="宋体" w:eastAsia="宋体" w:cs="宋体"/>
                <w:b/>
                <w:bCs/>
                <w:color w:val="auto"/>
                <w:szCs w:val="21"/>
                <w:highlight w:val="none"/>
                <w:lang w:val="en-US" w:eastAsia="en-US"/>
              </w:rPr>
              <w:t>提供投标人为项目负责人缴纳的</w:t>
            </w:r>
            <w:r>
              <w:rPr>
                <w:rFonts w:hint="eastAsia" w:ascii="宋体" w:hAnsi="宋体" w:eastAsia="宋体" w:cs="宋体"/>
                <w:b/>
                <w:bCs/>
                <w:color w:val="auto"/>
                <w:szCs w:val="21"/>
                <w:highlight w:val="none"/>
                <w:lang w:val="en-US" w:eastAsia="zh-CN"/>
              </w:rPr>
              <w:t>2023年9、10、11月份</w:t>
            </w:r>
            <w:r>
              <w:rPr>
                <w:rFonts w:hint="eastAsia" w:ascii="宋体" w:hAnsi="宋体" w:eastAsia="宋体" w:cs="宋体"/>
                <w:b/>
                <w:bCs/>
                <w:color w:val="auto"/>
                <w:szCs w:val="21"/>
                <w:highlight w:val="none"/>
                <w:lang w:val="en-US" w:eastAsia="en-US"/>
              </w:rPr>
              <w:t>的社保证明材料</w:t>
            </w:r>
            <w:r>
              <w:rPr>
                <w:rFonts w:hint="eastAsia" w:ascii="宋体" w:hAnsi="宋体" w:eastAsia="宋体" w:cs="宋体"/>
                <w:b/>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844"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2</w:t>
            </w:r>
          </w:p>
        </w:tc>
        <w:tc>
          <w:tcPr>
            <w:tcW w:w="1620" w:type="dxa"/>
            <w:noWrap w:val="0"/>
            <w:vAlign w:val="center"/>
          </w:tcPr>
          <w:p>
            <w:pPr>
              <w:keepNext w:val="0"/>
              <w:keepLines w:val="0"/>
              <w:shd w:val="clear" w:color="auto" w:fill="auto"/>
              <w:bidi w:val="0"/>
              <w:spacing w:before="0" w:after="0" w:line="360" w:lineRule="auto"/>
              <w:ind w:right="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安全保卫人员</w:t>
            </w:r>
          </w:p>
        </w:tc>
        <w:tc>
          <w:tcPr>
            <w:tcW w:w="848" w:type="dxa"/>
            <w:noWrap w:val="0"/>
            <w:vAlign w:val="center"/>
          </w:tcPr>
          <w:p>
            <w:pPr>
              <w:keepNext w:val="0"/>
              <w:keepLines w:val="0"/>
              <w:shd w:val="clear" w:color="auto" w:fill="auto"/>
              <w:bidi w:val="0"/>
              <w:spacing w:before="0" w:after="0" w:line="360" w:lineRule="auto"/>
              <w:ind w:right="0"/>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lang w:val="en-US" w:eastAsia="en-US"/>
              </w:rPr>
              <w:t>人</w:t>
            </w:r>
          </w:p>
        </w:tc>
        <w:tc>
          <w:tcPr>
            <w:tcW w:w="5923"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安全保卫人员（看护员）要求年龄55周岁以下，须熟悉国家消防规范，了解消防应急程序，须</w:t>
            </w:r>
            <w:r>
              <w:rPr>
                <w:rFonts w:hint="eastAsia" w:ascii="宋体" w:hAnsi="宋体" w:eastAsia="宋体" w:cs="宋体"/>
                <w:color w:val="000000"/>
                <w:szCs w:val="21"/>
                <w:highlight w:val="none"/>
                <w:lang w:val="en-US" w:eastAsia="zh-CN"/>
              </w:rPr>
              <w:t>有相关工作经验</w:t>
            </w:r>
            <w:r>
              <w:rPr>
                <w:rFonts w:hint="eastAsia" w:ascii="宋体" w:hAnsi="宋体" w:eastAsia="宋体" w:cs="宋体"/>
                <w:color w:val="000000"/>
                <w:szCs w:val="21"/>
                <w:lang w:val="en-US" w:eastAsia="zh-CN"/>
              </w:rPr>
              <w:t>，严格遵守采购方规章制度和保密条例；安全保卫人员具有安全保卫防范经验，熟悉治安防盗报警系统运用，须懂安保监控系统的工作，需持证上岗。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4"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3</w:t>
            </w:r>
          </w:p>
        </w:tc>
        <w:tc>
          <w:tcPr>
            <w:tcW w:w="1620"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en-US"/>
              </w:rPr>
              <w:t>保洁</w:t>
            </w:r>
            <w:r>
              <w:rPr>
                <w:rFonts w:hint="eastAsia" w:ascii="宋体" w:hAnsi="宋体" w:eastAsia="宋体" w:cs="宋体"/>
                <w:color w:val="000000"/>
                <w:szCs w:val="21"/>
                <w:lang w:val="en-US" w:eastAsia="zh-CN"/>
              </w:rPr>
              <w:t>人员</w:t>
            </w:r>
          </w:p>
        </w:tc>
        <w:tc>
          <w:tcPr>
            <w:tcW w:w="848" w:type="dxa"/>
            <w:noWrap w:val="0"/>
            <w:vAlign w:val="center"/>
          </w:tcPr>
          <w:p>
            <w:pPr>
              <w:keepNext w:val="0"/>
              <w:keepLines w:val="0"/>
              <w:shd w:val="clear" w:color="auto" w:fill="auto"/>
              <w:bidi w:val="0"/>
              <w:spacing w:before="0" w:after="0" w:line="360" w:lineRule="auto"/>
              <w:ind w:right="0"/>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1人</w:t>
            </w:r>
          </w:p>
        </w:tc>
        <w:tc>
          <w:tcPr>
            <w:tcW w:w="5923"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highlight w:val="none"/>
                <w:lang w:val="en-US" w:eastAsia="en-US"/>
              </w:rPr>
            </w:pPr>
            <w:r>
              <w:rPr>
                <w:rFonts w:hint="eastAsia" w:ascii="宋体" w:hAnsi="宋体" w:eastAsia="宋体" w:cs="宋体"/>
                <w:color w:val="000000"/>
                <w:szCs w:val="21"/>
                <w:highlight w:val="none"/>
                <w:lang w:val="en-US" w:eastAsia="zh-CN"/>
              </w:rPr>
              <w:t>保洁人员需具备清洁工作标准操作技能，接受过物业专业培训，懂基本保洁器械的使用和保养，有相关工作经验，无违法、犯罪记录，无精神病史。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1620"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zh-CN"/>
              </w:rPr>
              <w:t>展厅管理</w:t>
            </w:r>
            <w:r>
              <w:rPr>
                <w:rFonts w:hint="eastAsia" w:ascii="宋体" w:hAnsi="宋体" w:eastAsia="宋体" w:cs="宋体"/>
                <w:color w:val="000000"/>
                <w:szCs w:val="21"/>
                <w:lang w:val="en-US" w:eastAsia="en-US"/>
              </w:rPr>
              <w:t>员</w:t>
            </w:r>
          </w:p>
        </w:tc>
        <w:tc>
          <w:tcPr>
            <w:tcW w:w="848" w:type="dxa"/>
            <w:noWrap w:val="0"/>
            <w:vAlign w:val="center"/>
          </w:tcPr>
          <w:p>
            <w:pPr>
              <w:keepNext w:val="0"/>
              <w:keepLines w:val="0"/>
              <w:shd w:val="clear" w:color="auto" w:fill="auto"/>
              <w:bidi w:val="0"/>
              <w:spacing w:before="0" w:after="0" w:line="360" w:lineRule="auto"/>
              <w:ind w:right="0"/>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lang w:val="en-US" w:eastAsia="en-US"/>
              </w:rPr>
              <w:t>人</w:t>
            </w:r>
          </w:p>
        </w:tc>
        <w:tc>
          <w:tcPr>
            <w:tcW w:w="5923"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身体健康，具有较强的责任心和纪律性，有相关工作经验，严格遵守采购方规章制度和保密条例；有安全保卫防范经验。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44"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1620"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p>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水电工程服务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p>
        </w:tc>
        <w:tc>
          <w:tcPr>
            <w:tcW w:w="848" w:type="dxa"/>
            <w:noWrap w:val="0"/>
            <w:vAlign w:val="center"/>
          </w:tcPr>
          <w:p>
            <w:pPr>
              <w:keepNext w:val="0"/>
              <w:keepLines w:val="0"/>
              <w:shd w:val="clear" w:color="auto" w:fill="auto"/>
              <w:bidi w:val="0"/>
              <w:spacing w:before="0" w:after="0" w:line="360" w:lineRule="auto"/>
              <w:ind w:right="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可兼职</w:t>
            </w:r>
          </w:p>
        </w:tc>
        <w:tc>
          <w:tcPr>
            <w:tcW w:w="5923" w:type="dxa"/>
            <w:noWrap w:val="0"/>
            <w:vAlign w:val="center"/>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服务人员要求具有中级及以上维修电工资格证书；须有维保工作经验，掌握水、强弱电安装维修及日常点检，须经过采购方考核认可后方可上岗，要求24小时手机开机，接到停电或故障通知后，确保三十分钟内到达场馆。</w:t>
            </w:r>
          </w:p>
        </w:tc>
      </w:tr>
    </w:tbl>
    <w:p>
      <w:pPr>
        <w:keepNext w:val="0"/>
        <w:keepLines w:val="0"/>
        <w:shd w:val="clear" w:color="auto" w:fill="auto"/>
        <w:bidi w:val="0"/>
        <w:spacing w:before="0" w:after="0" w:line="360" w:lineRule="auto"/>
        <w:ind w:left="0" w:right="0" w:firstLine="555"/>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注：以上要求提供的各项证书均在中标后按采购人要求提供。</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lang w:val="en-US" w:eastAsia="zh-CN"/>
        </w:rPr>
        <w:t>投标方须承诺中标后按招标文件要求配置所有投入人员，相关证书和相关证明材料在中标后交采购人查验，投标时无需提供。采购方有权在人员入场前核查，所有人员必须符合上述条件、采购方有权随时核实并要求中标方提供相关材料，如投标方无法提供或提供的与投标文件不一致将视为违约，并按合同条款约定进行处罚。</w:t>
      </w:r>
      <w:r>
        <w:rPr>
          <w:rFonts w:hint="eastAsia" w:ascii="宋体" w:hAnsi="宋体" w:eastAsia="宋体" w:cs="宋体"/>
          <w:b/>
          <w:bCs/>
          <w:color w:val="auto"/>
          <w:szCs w:val="21"/>
          <w:highlight w:val="none"/>
          <w:lang w:val="en-US" w:eastAsia="zh-CN"/>
        </w:rPr>
        <w:t>提供单独承诺函并加盖投标人公章。</w:t>
      </w:r>
      <w:r>
        <w:rPr>
          <w:rFonts w:hint="eastAsia" w:ascii="宋体" w:hAnsi="宋体" w:eastAsia="宋体" w:cs="宋体"/>
          <w:color w:val="auto"/>
          <w:szCs w:val="21"/>
          <w:highlight w:val="none"/>
          <w:lang w:val="en-US" w:eastAsia="zh-CN"/>
        </w:rPr>
        <w:t>（综合评分处要求提供的证书除外）</w:t>
      </w:r>
    </w:p>
    <w:p>
      <w:pPr>
        <w:keepNext w:val="0"/>
        <w:keepLines w:val="0"/>
        <w:shd w:val="clear" w:color="auto" w:fill="auto"/>
        <w:bidi w:val="0"/>
        <w:spacing w:before="0" w:after="0" w:line="360" w:lineRule="auto"/>
        <w:ind w:left="0" w:right="0" w:firstLine="555"/>
        <w:jc w:val="left"/>
        <w:rPr>
          <w:rFonts w:hint="eastAsia" w:ascii="宋体" w:hAnsi="宋体" w:eastAsia="宋体" w:cs="宋体"/>
          <w:b w:val="0"/>
          <w:bCs w:val="0"/>
          <w:color w:val="000000"/>
          <w:spacing w:val="0"/>
          <w:w w:val="100"/>
          <w:kern w:val="0"/>
          <w:position w:val="0"/>
          <w:sz w:val="28"/>
          <w:szCs w:val="28"/>
          <w:shd w:val="clear" w:color="auto" w:fill="auto"/>
          <w:lang w:val="en-US" w:eastAsia="zh-CN" w:bidi="en-US"/>
        </w:rPr>
      </w:pPr>
      <w:r>
        <w:rPr>
          <w:rFonts w:hint="eastAsia" w:ascii="宋体" w:hAnsi="宋体" w:eastAsia="宋体" w:cs="宋体"/>
          <w:color w:val="000000"/>
          <w:szCs w:val="21"/>
          <w:lang w:val="en-US" w:eastAsia="en-US"/>
        </w:rPr>
        <w:t xml:space="preserve"> 人员</w:t>
      </w:r>
      <w:r>
        <w:rPr>
          <w:rFonts w:hint="eastAsia" w:ascii="宋体" w:hAnsi="宋体" w:eastAsia="宋体" w:cs="宋体"/>
          <w:color w:val="000000"/>
          <w:szCs w:val="21"/>
          <w:lang w:val="en-US" w:eastAsia="zh-CN"/>
        </w:rPr>
        <w:t>配置的具体</w:t>
      </w:r>
      <w:r>
        <w:rPr>
          <w:rFonts w:hint="eastAsia" w:ascii="宋体" w:hAnsi="宋体" w:eastAsia="宋体" w:cs="宋体"/>
          <w:color w:val="000000"/>
          <w:szCs w:val="21"/>
          <w:lang w:val="en-US" w:eastAsia="en-US"/>
        </w:rPr>
        <w:t>要求</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val="en-US" w:eastAsia="en-US"/>
        </w:rPr>
        <w:t>符合国家法定工作年龄，</w:t>
      </w:r>
      <w:r>
        <w:rPr>
          <w:rFonts w:hint="eastAsia" w:ascii="宋体" w:hAnsi="宋体" w:eastAsia="宋体" w:cs="宋体"/>
          <w:color w:val="000000"/>
          <w:szCs w:val="21"/>
          <w:lang w:val="en-US" w:eastAsia="zh-CN"/>
        </w:rPr>
        <w:t>遵纪守法、</w:t>
      </w:r>
      <w:r>
        <w:rPr>
          <w:rFonts w:hint="eastAsia" w:ascii="宋体" w:hAnsi="宋体" w:eastAsia="宋体" w:cs="宋体"/>
          <w:color w:val="000000"/>
          <w:szCs w:val="21"/>
          <w:lang w:val="en-US" w:eastAsia="en-US"/>
        </w:rPr>
        <w:t>身体健康、品行端正、</w:t>
      </w:r>
      <w:r>
        <w:rPr>
          <w:rFonts w:hint="eastAsia" w:ascii="宋体" w:hAnsi="宋体" w:eastAsia="宋体" w:cs="宋体"/>
          <w:color w:val="000000"/>
          <w:szCs w:val="21"/>
          <w:lang w:val="en-US" w:eastAsia="zh-CN"/>
        </w:rPr>
        <w:t>思路清晰、政历清楚、</w:t>
      </w:r>
      <w:r>
        <w:rPr>
          <w:rFonts w:hint="eastAsia" w:ascii="宋体" w:hAnsi="宋体" w:eastAsia="宋体" w:cs="宋体"/>
          <w:color w:val="000000"/>
          <w:szCs w:val="21"/>
          <w:lang w:val="en-US" w:eastAsia="en-US"/>
        </w:rPr>
        <w:t>吃苦耐劳</w:t>
      </w:r>
      <w:r>
        <w:rPr>
          <w:rFonts w:hint="eastAsia" w:ascii="宋体" w:hAnsi="宋体" w:eastAsia="宋体" w:cs="宋体"/>
          <w:color w:val="000000"/>
          <w:szCs w:val="21"/>
          <w:lang w:val="en-US" w:eastAsia="zh-CN"/>
        </w:rPr>
        <w:t>、普通话标准、有良好的表达和沟通能力、工作认真负责、服从统一指挥调度</w:t>
      </w:r>
      <w:r>
        <w:rPr>
          <w:rFonts w:hint="eastAsia" w:ascii="宋体" w:hAnsi="宋体" w:eastAsia="宋体" w:cs="宋体"/>
          <w:color w:val="000000"/>
          <w:szCs w:val="21"/>
          <w:lang w:val="en-US" w:eastAsia="en-US"/>
        </w:rPr>
        <w:t>。</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五、项目管理具体要求</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（一）建筑物及公共设施的维护管理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物使用、维修和养护；公共设施、设备及场所（地）的使用、维修、维护和管理。具体包括以下系统：供电、电器、给排水、排污、消防等所有设施系统的使用、维修、维护和管理。保障水电、通讯网络、消防设施及安全监控设备的正常运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1、对建筑物的定期检修和日常维护</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（1）定期检查物业管理辖区内建筑物结构、墙体。对发现的问题及时向采购方报告；</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（1）定期清理房屋瓦面、雨水管，保证排水畅通；</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（2）定期清理和疏通水池、化粪池；</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（3）房屋本体公用设施保持整洁，楼梯、天台、通道、大厅无堆放杂物；</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（4）房屋零修、急修做到及时有效，维修质量合格率应达到100%，公共照明设施完好率达98%以上。</w:t>
      </w:r>
    </w:p>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2、对馆内公共设施的定期检修和日常养护</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（1）做到熟悉设施设备运行状况、配件情况、线路管道走向清楚；严格执行设备管理、操作制度，使各种设备设施的维修、保养、事故处理均处于标准化、规范化管理控制之中。</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中标方在物业设施、设备的使用、维护和管理等维修保养各项目中，除单价200元以下的零星专用材料费用（如螺丝、门锁等）由中标方支出外，其他属正常（不属中标方人为事故破坏）的维修、更换或使用中的耗材（含批量的灯管、灯泡等），报采购方审批后，由采购方支付零部件和物料费用。更换配件必须与原品牌档次一致或优于原品牌档次，采购前要报请采购方同意。因物业单位维护不善或不到位而造成的损失，由中标方承担相应费用。</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（3）馆内各类公共设施的维修、维护保养，须在采购方安排的时间内入场检修，不得影响场馆正常开放；对用电安全和用电规范进行监管，遇到问题及时上报并进行处理，积极配合相关部门的做好年检工作。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（4）如遇市政单位在物业责任区域内对相关公共设施维修养护时，中标方需按采购方要求做好必要的协调及配合工作。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（二）馆舍安全管理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围绕“防火、防盗、防破坏、防自然灾害”开展以预防为主的安全保卫工作，执行严格的纪律和岗位责任制，确保安庆市革命文物陈列馆安全运营。</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1、由采购方与中标方双方共同确定值班岗位、值勤时间、岗位职责等，在采购方的认可下，设置巡检路线，实施24小时护卫值班、巡逻检查。</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2、对出入场馆车辆（机动车和非机动车）行驶、停放进行指引和场所管理。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由中标方承担观众入口的预约、登记工作，对外来访问人员的身份确认、登记，外运物品进行严格登记监管。维护好展览区、办公区和馆内其他公共场所的秩序，制止喧闹行为，禁止醉酒、衣衫不整的闲散人员入场，发现可疑情况及时按要求处理和上报，确保人身安全和公共财产安全。</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5、对突发事件有应急处理计划和措施，做到及时处置，及时上报，必要时应及时报警，并协助相关部门保护现场，防止事态进一步恶化。</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6、保卫员操作程序及工作职责：</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（1）统一着制式服装，佩戴工牌；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（2）佩戴巡更棒、对讲机，保持与各岗位的联系；</w:t>
      </w:r>
    </w:p>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（3）严格遵守24小时电话值班制度，实施24小时保卫值班、巡逻检查。</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（4）夜间巡岗配戴手电筒。</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7、消防管理：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（1）由中标方派进场的所有工作人员组成消防队、明确消防责任人，对消防人员定期进行培训，全力配合相关部门做好防火工作；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（2）做好消防监控巡逻工作，认真落实消防管理规定，确保场馆工作的正常开展和职工的正常生活；</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（3）制订火灾等灾害应急方案，24小时进行巡查，定期检测消防设施设备，避免消防事故发生。</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8、展厅管理：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（1）做好展出的文物、展品看护工作，保证展厅内展品以及公共财产不受损坏和丢失；开馆前和闭馆后要对展品进行清点并签字确认。</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（2）做好展厅观众服务工作，及时发现游客的需求并竭力解决。</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（3）维持展厅参观秩序，保证参观秩序井然有序，劝阻参观人员不文明行为。</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（4）突发意外事件时，按预案处置并立即上报。</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（5）做好展览设备设施的报修工作，发现设备故障及时报修。</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（6）按规定着装，仪态仪表风度沉着、稳重、大方、举止文明，符合礼节；语言礼貌、文雅，态度热情。</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（7）展柜内清洁作业在确保安全条件下，由馆方现场指导下进行，一般每半年一次，因文物类型、气候适当调整频次。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pacing w:val="0"/>
          <w:w w:val="100"/>
          <w:kern w:val="0"/>
          <w:position w:val="0"/>
          <w:sz w:val="28"/>
          <w:szCs w:val="28"/>
          <w:shd w:val="clear" w:color="auto" w:fill="auto"/>
          <w:lang w:val="en-US" w:eastAsia="zh-CN" w:bidi="en-US"/>
        </w:rPr>
      </w:pPr>
      <w:r>
        <w:rPr>
          <w:rFonts w:hint="eastAsia" w:ascii="宋体" w:hAnsi="宋体" w:eastAsia="宋体" w:cs="宋体"/>
          <w:color w:val="000000"/>
          <w:szCs w:val="21"/>
          <w:lang w:val="en-US" w:eastAsia="zh-CN"/>
        </w:rPr>
        <w:t>（8）配合采购方开展观众调查工作及其它相关工作。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en-US"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（三）卫生清洁</w:t>
      </w:r>
      <w:r>
        <w:rPr>
          <w:rFonts w:hint="eastAsia" w:ascii="宋体" w:hAnsi="宋体" w:eastAsia="宋体" w:cs="宋体"/>
          <w:b/>
          <w:bCs/>
          <w:color w:val="000000"/>
          <w:spacing w:val="0"/>
          <w:w w:val="100"/>
          <w:kern w:val="0"/>
          <w:position w:val="0"/>
          <w:sz w:val="24"/>
          <w:szCs w:val="24"/>
          <w:shd w:val="clear" w:color="auto" w:fill="auto"/>
          <w:lang w:val="en-US" w:eastAsia="en-US" w:bidi="en-US"/>
        </w:rPr>
        <w:t>服务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en-US"/>
        </w:rPr>
        <w:t>卫生</w:t>
      </w:r>
      <w:r>
        <w:rPr>
          <w:rFonts w:hint="eastAsia" w:ascii="宋体" w:hAnsi="宋体" w:eastAsia="宋体" w:cs="宋体"/>
          <w:color w:val="000000"/>
          <w:szCs w:val="21"/>
          <w:lang w:val="en-US" w:eastAsia="zh-CN"/>
        </w:rPr>
        <w:t>清洁范围为整个物业管理区域内（包括办公区、陈列展厅及房屋公共部位的清洁，如</w:t>
      </w:r>
      <w:r>
        <w:rPr>
          <w:rFonts w:hint="eastAsia" w:ascii="宋体" w:hAnsi="宋体" w:eastAsia="宋体" w:cs="宋体"/>
          <w:color w:val="000000"/>
          <w:szCs w:val="21"/>
          <w:lang w:val="en-US" w:eastAsia="en-US"/>
        </w:rPr>
        <w:t>门厅、走廊</w:t>
      </w:r>
      <w:r>
        <w:rPr>
          <w:rFonts w:hint="eastAsia" w:ascii="宋体" w:hAnsi="宋体" w:eastAsia="宋体" w:cs="宋体"/>
          <w:color w:val="000000"/>
          <w:szCs w:val="21"/>
          <w:lang w:val="en-US" w:eastAsia="zh-CN"/>
        </w:rPr>
        <w:t>通道</w:t>
      </w:r>
      <w:r>
        <w:rPr>
          <w:rFonts w:hint="eastAsia" w:ascii="宋体" w:hAnsi="宋体" w:eastAsia="宋体" w:cs="宋体"/>
          <w:color w:val="000000"/>
          <w:szCs w:val="21"/>
          <w:lang w:val="en-US" w:eastAsia="en-US"/>
        </w:rPr>
        <w:t>、楼梯</w:t>
      </w:r>
      <w:r>
        <w:rPr>
          <w:rFonts w:hint="eastAsia" w:ascii="宋体" w:hAnsi="宋体" w:eastAsia="宋体" w:cs="宋体"/>
          <w:color w:val="000000"/>
          <w:szCs w:val="21"/>
          <w:lang w:val="en-US" w:eastAsia="zh-CN"/>
        </w:rPr>
        <w:t>及楼梯间</w:t>
      </w:r>
      <w:r>
        <w:rPr>
          <w:rFonts w:hint="eastAsia" w:ascii="宋体" w:hAnsi="宋体" w:eastAsia="宋体" w:cs="宋体"/>
          <w:color w:val="000000"/>
          <w:szCs w:val="21"/>
          <w:lang w:val="en-US" w:eastAsia="en-US"/>
        </w:rPr>
        <w:t>、</w:t>
      </w:r>
      <w:r>
        <w:rPr>
          <w:rFonts w:hint="eastAsia" w:ascii="宋体" w:hAnsi="宋体" w:eastAsia="宋体" w:cs="宋体"/>
          <w:color w:val="000000"/>
          <w:szCs w:val="21"/>
          <w:lang w:val="en-US" w:eastAsia="zh-CN"/>
        </w:rPr>
        <w:t>门窗、会议室、电教室、活动室、公共卫生间、设备用房、开水间、楼顶及户外道路路面、广场等）</w:t>
      </w:r>
      <w:r>
        <w:rPr>
          <w:rFonts w:hint="eastAsia" w:ascii="宋体" w:hAnsi="宋体" w:eastAsia="宋体" w:cs="宋体"/>
          <w:color w:val="000000"/>
          <w:szCs w:val="21"/>
          <w:lang w:val="en-US" w:eastAsia="en-US"/>
        </w:rPr>
        <w:t>的清扫保洁、垃圾的收集清运。垃圾实行日产日清制度。</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由中标方实行规范化、标准化清扫保洁方式和制度，建立检查监督体系，对工作质量进行考核；</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zh-CN"/>
        </w:rPr>
        <w:t>中标方按工作程序对范围内的场所进行日常清扫或不定期的清扫保洁，做到按制定标准全天候、全方位保洁；特别对卫生间做到按标准定人、定点、定时管理、巡查、监督；</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zh-CN"/>
        </w:rPr>
        <w:t>供水符合卫生标准，无二次污染及隐患；</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en-US"/>
        </w:rPr>
      </w:pPr>
      <w:r>
        <w:rPr>
          <w:rFonts w:hint="eastAsia" w:ascii="宋体" w:hAnsi="宋体" w:eastAsia="宋体" w:cs="宋体"/>
          <w:color w:val="000000"/>
          <w:szCs w:val="21"/>
          <w:lang w:val="en-US" w:eastAsia="zh-CN"/>
        </w:rPr>
        <w:t>中标方对场馆所有区域做到定期消杀，遇特殊时期须做到日常消杀。中标方在清洁卫生消杀工作中消耗的物料工具等费用自负。</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按市区文明城市等相关要求，管理负责垃圾收集、清运，不得随意堆放，确保垃圾桶无异味，垃圾</w:t>
      </w:r>
      <w:r>
        <w:rPr>
          <w:rFonts w:hint="eastAsia" w:ascii="宋体" w:hAnsi="宋体" w:eastAsia="宋体" w:cs="宋体"/>
          <w:color w:val="000000"/>
          <w:szCs w:val="21"/>
          <w:lang w:val="en-US" w:eastAsia="en-US"/>
        </w:rPr>
        <w:t>日产日清</w:t>
      </w:r>
      <w:r>
        <w:rPr>
          <w:rFonts w:hint="eastAsia" w:ascii="宋体" w:hAnsi="宋体" w:eastAsia="宋体" w:cs="宋体"/>
          <w:color w:val="000000"/>
          <w:szCs w:val="21"/>
          <w:lang w:val="en-US" w:eastAsia="zh-CN"/>
        </w:rPr>
        <w:t>。清运过程中无泄漏，无二次污染。定期消毒、查杀。</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标方提供的保洁用品、器材、清洁剂须为环保产品，确保质量，经采购方确认后方可使用。展区等重要部位使用的清洁卫生用品和相关材料须使用环保无毒、对文物无损害的。卫生保洁布应使用软、棉制品如毛巾，确保物品、洁具等用品质量。若中标方违反要求，给采购方造成损失，由中标方负责并赔偿，严重后果的要追究中标方的法律责任。</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用于物业管理的清洁用品、用具及公用部位（包括母婴室）的卫生用品、用具等由中标方购置并承担费用。对提供的洗手液、卷纸等物品必须使用正规品牌（或经采购方书面同意）。以上物品采购必须到大型正规单位进行采购，如检查中发现卫生用品不达标，将对物业视情况严重性进行处罚。各类清洗清洁剂必须使用正规厂家品牌产品，品质环保、无污染，无腐蚀性。若发现劣质清洁剂，造成采购方损失的，采购方有权提出赔偿要求。</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六、报价及其它相关要求</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（一）物业管理费构成明细报价：</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1、人工费用：服务于本项目的各类人员的工资、福利等费用，以上费用必须满足安庆市最低工资标准和社保要求等。</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2、加班补助费；</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3、本项目物业管理所有相关费用（含福利、节假日加班费、培训费、行政办公费、工具费、服务费、检测费、利润、税金等相关服务的所有费用）；</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4、中标方人员服务期内开展物业服务工作中所需要使用的所有工具、物品（除维修使用的配件、耗材），均由投标方自备，所有费用均（含易耗品费用）包含在物业管理服务费中。</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5、投标方利润；</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6、其他费用；</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7、税金（根据各投标方实际缴纳的比例计提）：</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（二）政策性费用及法定费用：</w:t>
      </w:r>
      <w:r>
        <w:rPr>
          <w:rFonts w:hint="eastAsia" w:ascii="宋体" w:hAnsi="宋体" w:eastAsia="宋体" w:cs="宋体"/>
          <w:color w:val="000000"/>
          <w:szCs w:val="21"/>
          <w:lang w:val="en-US" w:eastAsia="zh-CN"/>
        </w:rPr>
        <w:t>凡投标人在报价中未列明但又为本次招标所必备的项目或遗漏项目，如发生漏、缺、少项，都将被认为是成交人的报价让利行为。</w:t>
      </w:r>
    </w:p>
    <w:p>
      <w:pPr>
        <w:keepNext w:val="0"/>
        <w:keepLines w:val="0"/>
        <w:shd w:val="clear" w:color="auto" w:fill="auto"/>
        <w:bidi w:val="0"/>
        <w:spacing w:before="0" w:after="0" w:line="360" w:lineRule="auto"/>
        <w:ind w:left="0" w:right="0" w:firstLine="555"/>
        <w:jc w:val="left"/>
        <w:rPr>
          <w:rFonts w:hint="default"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（三）其他要求</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1、中标方要配置熟练、专职、有上岗证及资格证的专业工程技术人员对物业各项设施、设备进行维修、养护。</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2、经采购方年度考核评分在90分以上，且在服务期内，未出现较大事故或较大经济损失的，可续签合同两年。</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3、加强应急管理，加强应急演练。定期组织培训和演练，提高处置能力。强化公共卫生事件应对措施。</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4、中标方应无条件及时完成采购方交办的物业范围内的各项事宜，所有工作人员须能服从采购方的工作安排。根据采购方业务工作和开展各项活动的特殊需要，提供相应的服务和工作上的配合。</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5、服务期限内人员素质等如满足不了招标文件要求，采购方可要求中标方限期整改，到期后仍不到位的，采购方扣除相应费用，如第二次出现类似情况，除扣除费用外，采购方要提前解除合同。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博物馆每周开放六天，周一闭馆，原则上员工休息日均应安排在周一，法定节假日均开馆，中标方应提前与员工说明，不得违反劳动法相关规定，中标方与员工的任何劳动纠纷均由中标方处理。如对我馆造成声誉或其他损失的，我馆有权对中标方进行追偿。</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7、完成采购方临时安排的物业服务项目，如遇创建文明城市等大型活动，必须无偿增派人员配合工作。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8、工作交接完成后，经过采购方确认，签订交接书。（新公司工作自合同签订之日起1年）</w:t>
      </w:r>
    </w:p>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9、所有物业管理人员必须遵守采购方的工作纪律要求，服从采购方的工作安排。</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10、其他未尽事宜，按相关规定执行。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highlight w:val="yellow"/>
          <w:lang w:val="en-US" w:eastAsia="zh-CN"/>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七、验收</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36"/>
          <w:szCs w:val="36"/>
          <w:shd w:val="clear" w:color="auto" w:fill="auto"/>
          <w:lang w:val="en-US" w:eastAsia="zh-CN" w:bidi="en-US"/>
        </w:rPr>
      </w:pPr>
      <w:r>
        <w:rPr>
          <w:rFonts w:hint="eastAsia" w:ascii="宋体" w:hAnsi="宋体" w:eastAsia="宋体" w:cs="宋体"/>
          <w:color w:val="000000"/>
          <w:szCs w:val="21"/>
          <w:lang w:val="en-US" w:eastAsia="zh-CN"/>
        </w:rPr>
        <w:t>中标方和采购方双方依据项目内容和进度共同实施验收工作，验收结果和验收报告经双方确认后生效。</w:t>
      </w:r>
    </w:p>
    <w:p>
      <w:pPr>
        <w:keepNext w:val="0"/>
        <w:keepLines w:val="0"/>
        <w:shd w:val="clear" w:color="auto" w:fill="auto"/>
        <w:bidi w:val="0"/>
        <w:spacing w:before="0" w:after="0" w:line="360" w:lineRule="auto"/>
        <w:ind w:left="0" w:right="0" w:firstLine="0"/>
        <w:jc w:val="center"/>
        <w:rPr>
          <w:rFonts w:hint="eastAsia" w:ascii="宋体" w:hAnsi="宋体" w:eastAsia="宋体" w:cs="宋体"/>
          <w:b/>
          <w:bCs/>
          <w:color w:val="000000"/>
          <w:spacing w:val="0"/>
          <w:w w:val="100"/>
          <w:kern w:val="0"/>
          <w:position w:val="0"/>
          <w:sz w:val="28"/>
          <w:szCs w:val="28"/>
          <w:shd w:val="clear" w:color="auto" w:fill="auto"/>
          <w:lang w:val="en-US" w:eastAsia="zh-CN" w:bidi="en-US"/>
        </w:rPr>
      </w:pPr>
      <w:r>
        <w:rPr>
          <w:rFonts w:hint="eastAsia" w:ascii="宋体" w:hAnsi="宋体" w:eastAsia="宋体" w:cs="宋体"/>
          <w:b/>
          <w:bCs/>
          <w:color w:val="000000"/>
          <w:spacing w:val="0"/>
          <w:w w:val="100"/>
          <w:kern w:val="0"/>
          <w:position w:val="0"/>
          <w:sz w:val="28"/>
          <w:szCs w:val="28"/>
          <w:shd w:val="clear" w:color="auto" w:fill="auto"/>
          <w:lang w:val="en-US" w:eastAsia="zh-CN" w:bidi="en-US"/>
        </w:rPr>
        <w:t>第二部分 物业管理服务标准</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一、保洁服务标准</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1、开放区域地面保洁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要求：每天循环保洁，定人定点开放时间内巡回清扫。</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标准：地面、台阶干净，无明显泥沙污垢，无堆积物，无积水，无杂䓍。</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2、开放区域及办公区域公厕保洁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w:t>
      </w:r>
      <w:r>
        <w:rPr>
          <w:rFonts w:hint="eastAsia" w:ascii="宋体" w:hAnsi="宋体" w:eastAsia="宋体" w:cs="宋体"/>
          <w:color w:val="000000"/>
          <w:szCs w:val="21"/>
          <w:lang w:val="en-US" w:eastAsia="en-US"/>
        </w:rPr>
        <w:t>出入口及阶梯</w:t>
      </w:r>
      <w:r>
        <w:rPr>
          <w:rFonts w:hint="eastAsia" w:ascii="宋体" w:hAnsi="宋体" w:eastAsia="宋体" w:cs="宋体"/>
          <w:color w:val="000000"/>
          <w:szCs w:val="21"/>
          <w:lang w:val="en-US" w:eastAsia="zh-CN"/>
        </w:rPr>
        <w:t>做到</w:t>
      </w:r>
      <w:r>
        <w:rPr>
          <w:rFonts w:hint="eastAsia" w:ascii="宋体" w:hAnsi="宋体" w:eastAsia="宋体" w:cs="宋体"/>
          <w:color w:val="000000"/>
          <w:szCs w:val="21"/>
          <w:lang w:val="en-US" w:eastAsia="en-US"/>
        </w:rPr>
        <w:t>门前三包，每天及时清洁。</w:t>
      </w:r>
      <w:r>
        <w:rPr>
          <w:rFonts w:hint="eastAsia" w:ascii="宋体" w:hAnsi="宋体" w:eastAsia="宋体" w:cs="宋体"/>
          <w:color w:val="000000"/>
          <w:szCs w:val="21"/>
          <w:lang w:val="en-US" w:eastAsia="zh-CN"/>
        </w:rPr>
        <w:t>厕所内外做到无纸屑、无果皮（核）、无污水或积雪、无粪便、无垃圾及其它废弃物等。厕所内部要保持完好，无乱刻乱画，做到地面洁净，屋顶及周围无尘土、灰吊，无废弃物。厕所要经常清扫，经常喷药消毒，水冲厕所做到无蝇、无臭味。污物筐及时处理，垃圾日产日清，保持环境整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标准：巡回保洁，</w:t>
      </w:r>
      <w:r>
        <w:rPr>
          <w:rFonts w:hint="eastAsia" w:ascii="宋体" w:hAnsi="宋体" w:eastAsia="宋体" w:cs="宋体"/>
          <w:color w:val="000000"/>
          <w:szCs w:val="21"/>
          <w:lang w:val="en-US" w:eastAsia="en-US"/>
        </w:rPr>
        <w:t>确保地面无污渍</w:t>
      </w:r>
      <w:r>
        <w:rPr>
          <w:rFonts w:hint="eastAsia" w:ascii="宋体" w:hAnsi="宋体" w:eastAsia="宋体" w:cs="宋体"/>
          <w:color w:val="000000"/>
          <w:szCs w:val="21"/>
          <w:lang w:val="en-US" w:eastAsia="zh-CN"/>
        </w:rPr>
        <w:t>，地面干燥，无水迹、无污迹等；卫生用品选用知名品牌桶纸、洗手液，如维达、清风、洁柔等，桶纸、洗手液等充足，保持洗手池干净。空气中无异味。</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3、开放区域分类垃圾箱保洁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要求：每天清洗一次，垃圾不超过1/3桶。分类垃圾箱周边无污物，无堆积物，无恶臭。</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pacing w:val="0"/>
          <w:w w:val="100"/>
          <w:kern w:val="0"/>
          <w:position w:val="0"/>
          <w:sz w:val="28"/>
          <w:szCs w:val="28"/>
          <w:shd w:val="clear" w:color="auto" w:fill="auto"/>
          <w:lang w:val="en-US" w:eastAsia="zh-CN" w:bidi="en-US"/>
        </w:rPr>
      </w:pPr>
      <w:r>
        <w:rPr>
          <w:rFonts w:hint="eastAsia" w:ascii="宋体" w:hAnsi="宋体" w:eastAsia="宋体" w:cs="宋体"/>
          <w:color w:val="000000"/>
          <w:szCs w:val="21"/>
          <w:lang w:val="en-US" w:eastAsia="zh-CN"/>
        </w:rPr>
        <w:t>标准：桶内垃圾及时清理，表面无污物，粘附物；每月清毒一次。</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4、开放区域排水沟保洁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要求：每天清洁一次，每周冲洗一次，及时排除沟内泥沙，污物等垃圾。</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标准：目视无污物，无杂䓍、青苔、污迹等，排水沟畅通，无堵塞。</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5、开放区域建筑物、走廊等保洁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要求：建筑物门窗、走廊等高度在2米以下部分，每天用干净毛巾擦拭一次。2米以上所有部分，要求每年巡回擦拭2次。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标准：目视干净，无积灰；保持墙体干净，无鞋印等污迹。</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6、开放区域展厅保洁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w:t>
      </w:r>
      <w:r>
        <w:rPr>
          <w:rFonts w:hint="eastAsia" w:ascii="宋体" w:hAnsi="宋体" w:eastAsia="宋体" w:cs="宋体"/>
          <w:color w:val="000000"/>
          <w:szCs w:val="21"/>
          <w:lang w:val="en-US" w:eastAsia="en-US"/>
        </w:rPr>
        <w:t>展厅每天清扫，并在正常工作时间内保持地面清洁；</w:t>
      </w:r>
      <w:r>
        <w:rPr>
          <w:rFonts w:hint="eastAsia" w:ascii="宋体" w:hAnsi="宋体" w:eastAsia="宋体" w:cs="宋体"/>
          <w:color w:val="000000"/>
          <w:szCs w:val="21"/>
          <w:lang w:val="en-US" w:eastAsia="zh-CN"/>
        </w:rPr>
        <w:t>每天用干净毛巾擦拭展柜（台）、展柜玻璃、门、桌椅、</w:t>
      </w:r>
      <w:r>
        <w:rPr>
          <w:rFonts w:hint="eastAsia" w:ascii="宋体" w:hAnsi="宋体" w:eastAsia="宋体" w:cs="宋体"/>
          <w:color w:val="000000"/>
          <w:szCs w:val="21"/>
          <w:lang w:val="en-US" w:eastAsia="en-US"/>
        </w:rPr>
        <w:t>标识牌、宣传牌</w:t>
      </w:r>
      <w:r>
        <w:rPr>
          <w:rFonts w:hint="eastAsia" w:ascii="宋体" w:hAnsi="宋体" w:eastAsia="宋体" w:cs="宋体"/>
          <w:color w:val="000000"/>
          <w:szCs w:val="21"/>
          <w:lang w:val="en-US" w:eastAsia="zh-CN"/>
        </w:rPr>
        <w:t>设施设备等；巡回清扫室内外走廊、地面等，并拖干净；每月刮玻璃一次，保持玻璃干净。</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标准：展厅</w:t>
      </w:r>
      <w:r>
        <w:rPr>
          <w:rFonts w:hint="eastAsia" w:ascii="宋体" w:hAnsi="宋体" w:eastAsia="宋体" w:cs="宋体"/>
          <w:color w:val="000000"/>
          <w:szCs w:val="21"/>
          <w:lang w:val="en-US" w:eastAsia="en-US"/>
        </w:rPr>
        <w:t>保持无杂物、无污痕、无尘挂。</w:t>
      </w:r>
      <w:r>
        <w:rPr>
          <w:rFonts w:hint="eastAsia" w:ascii="宋体" w:hAnsi="宋体" w:eastAsia="宋体" w:cs="宋体"/>
          <w:color w:val="000000"/>
          <w:szCs w:val="21"/>
          <w:lang w:val="en-US" w:eastAsia="zh-CN"/>
        </w:rPr>
        <w:t>展柜（台）</w:t>
      </w:r>
      <w:r>
        <w:rPr>
          <w:rFonts w:hint="eastAsia" w:ascii="宋体" w:hAnsi="宋体" w:eastAsia="宋体" w:cs="宋体"/>
          <w:color w:val="000000"/>
          <w:szCs w:val="21"/>
          <w:lang w:val="en-US" w:eastAsia="en-US"/>
        </w:rPr>
        <w:t>目视无灰尘</w:t>
      </w:r>
      <w:r>
        <w:rPr>
          <w:rFonts w:hint="eastAsia" w:ascii="宋体" w:hAnsi="宋体" w:eastAsia="宋体" w:cs="宋体"/>
          <w:color w:val="000000"/>
          <w:szCs w:val="21"/>
          <w:lang w:val="en-US" w:eastAsia="zh-CN"/>
        </w:rPr>
        <w:t>沉积、无</w:t>
      </w:r>
      <w:r>
        <w:rPr>
          <w:rFonts w:hint="eastAsia" w:ascii="宋体" w:hAnsi="宋体" w:eastAsia="宋体" w:cs="宋体"/>
          <w:color w:val="000000"/>
          <w:szCs w:val="21"/>
          <w:lang w:val="en-US" w:eastAsia="en-US"/>
        </w:rPr>
        <w:t>污渍</w:t>
      </w:r>
      <w:r>
        <w:rPr>
          <w:rFonts w:hint="eastAsia" w:ascii="宋体" w:hAnsi="宋体" w:eastAsia="宋体" w:cs="宋体"/>
          <w:color w:val="000000"/>
          <w:szCs w:val="21"/>
          <w:lang w:val="en-US" w:eastAsia="zh-CN"/>
        </w:rPr>
        <w:t>，玻璃表面无污迹、手印，干净明亮。展厅内外地面无堆积物、污迹、垃圾，无口香糖胶迹，目视干净。</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7、开放区域消防器材（箱）保洁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要求：每周用毛巾擦拭一次。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标准：无污迹、无积灰。</w:t>
      </w:r>
    </w:p>
    <w:p>
      <w:pPr>
        <w:keepNext w:val="0"/>
        <w:keepLines w:val="0"/>
        <w:shd w:val="clear" w:color="auto" w:fill="auto"/>
        <w:bidi w:val="0"/>
        <w:spacing w:before="0" w:after="0" w:line="360" w:lineRule="auto"/>
        <w:ind w:left="0" w:right="0" w:firstLine="555"/>
        <w:jc w:val="left"/>
        <w:rPr>
          <w:rFonts w:hint="default"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8、开放区域绿化带保洁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要求：每天打扫一次，及时清除绿化带中的杂物，并确保不损伤绿化。</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标准：绿化带中目视无白色垃圾、落叶堆积等。及时清扫干净绿化修剪产生的废弃物。</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9、办公区域卫生保洁</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每天清扫走廊、通道、地面、楼梯、会议室等处，保持楼梯扶手干净，并拖干净；定期擦拭窗台及玻璃窗，确保明亮照人；每天清扫办公室区域，做好办公区域通风，保持室内干净整洁；协助做好库房区域卫生清洁工作。</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pacing w:val="0"/>
          <w:w w:val="100"/>
          <w:kern w:val="0"/>
          <w:position w:val="0"/>
          <w:sz w:val="28"/>
          <w:szCs w:val="28"/>
          <w:shd w:val="clear" w:color="auto" w:fill="auto"/>
          <w:lang w:val="en-US" w:eastAsia="zh-CN" w:bidi="en-US"/>
        </w:rPr>
      </w:pPr>
      <w:r>
        <w:rPr>
          <w:rFonts w:hint="eastAsia" w:ascii="宋体" w:hAnsi="宋体" w:eastAsia="宋体" w:cs="宋体"/>
          <w:color w:val="000000"/>
          <w:szCs w:val="21"/>
          <w:lang w:val="en-US" w:eastAsia="zh-CN"/>
        </w:rPr>
        <w:t>标准：地面、楼梯整洁，门窗无污迹无落灰沉积，办公区域内目视无堆积物和白色垃圾；及时清扫会议室及落叶等。</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10、设备设施的保洁要求：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left="0" w:right="0" w:firstLine="555"/>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w:t>
            </w:r>
          </w:p>
        </w:tc>
        <w:tc>
          <w:tcPr>
            <w:tcW w:w="6143" w:type="dxa"/>
            <w:noWrap w:val="0"/>
            <w:vAlign w:val="center"/>
          </w:tcPr>
          <w:p>
            <w:pPr>
              <w:keepNext w:val="0"/>
              <w:keepLines w:val="0"/>
              <w:shd w:val="clear" w:color="auto" w:fill="auto"/>
              <w:bidi w:val="0"/>
              <w:spacing w:before="0" w:after="0" w:line="360" w:lineRule="auto"/>
              <w:ind w:left="0" w:right="0" w:firstLine="555"/>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走廊、门厅、楼梯、地面</w:t>
            </w:r>
          </w:p>
          <w:p>
            <w:pPr>
              <w:keepNext w:val="0"/>
              <w:keepLines w:val="0"/>
              <w:shd w:val="clear" w:color="auto" w:fill="auto"/>
              <w:bidi w:val="0"/>
              <w:spacing w:before="0" w:after="0" w:line="360" w:lineRule="auto"/>
              <w:ind w:left="0" w:right="0" w:firstLine="555"/>
              <w:jc w:val="center"/>
              <w:rPr>
                <w:rFonts w:hint="eastAsia" w:ascii="宋体" w:hAnsi="宋体" w:eastAsia="宋体" w:cs="宋体"/>
                <w:color w:val="000000"/>
                <w:szCs w:val="21"/>
                <w:lang w:val="en-US" w:eastAsia="zh-CN"/>
              </w:rPr>
            </w:pP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地表面、接缝、角落、边线等处洁净，地面干净有光泽，无垃圾、杂物、灰尘、污迹、划痕等现象，保持地面材质原貌。门框、窗框、窗台、金属件表面光亮、无灰尘、无污渍、无絮状物。旋转门、门中轴、门框、门边缝部位光亮、无痕迹、无灰尘。门把手干净、无痕迹、定时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楼梯扶手、栏杆、窗台、指示牌</w:t>
            </w:r>
          </w:p>
          <w:p>
            <w:pPr>
              <w:keepNext w:val="0"/>
              <w:keepLines w:val="0"/>
              <w:shd w:val="clear" w:color="auto" w:fill="auto"/>
              <w:bidi w:val="0"/>
              <w:spacing w:before="0" w:after="0" w:line="360" w:lineRule="auto"/>
              <w:ind w:left="0" w:right="0" w:firstLine="555"/>
              <w:jc w:val="center"/>
              <w:rPr>
                <w:rFonts w:hint="eastAsia" w:ascii="宋体" w:hAnsi="宋体" w:eastAsia="宋体" w:cs="宋体"/>
                <w:color w:val="000000"/>
                <w:szCs w:val="21"/>
                <w:lang w:val="en-US" w:eastAsia="zh-CN"/>
              </w:rPr>
            </w:pP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保持干净、无灰尘、光亮。窗框、窗台、金属件表面光亮、无灰尘、无污渍、无絮状物。指示牌、广告牌无灰尘、无污迹、无痕迹，金属件表面光亮，无痕迹。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消防器材、消防箱、公共设施</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保持表面干净，无灰尘、无污渍。报警器等通讯电话插座、灭火器表面光亮、无灰尘、无污迹。喷淋盖、烟感器、喇叭无灰尘、无污渍。监控摄像头、无灰尘、无斑点、无絮状物。消防箱外表面光亮、无痕迹、无灰尘，内侧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天花板、电风扇、空调及风口、公共灯具内或外</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目视无灰尘、无污迹、无蜘蛛网，表面、接缝、角落、边线等处无污渍、无灰尘、无斑点。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走廊、楼梯窗玻璃、办公区域、大门、展厅玻璃</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保持洁净、光亮、无灰尘、无污迹、无水迹。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平台、屋顶</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无垃圾落叶堆积。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服务功能性用房（如电教室、会议室、茶水间）</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保持干净、整洁、无垃圾。（桌）台面无水迹、无污渍、无擦痕。水槽干净、无斑点、无污迹无杂物、水垢，落水口无污垢。冷、热水笼头表面光亮、无污渍、无水垢。下水道无异味、定期滴入消毒液。茶水间开水器、滤芯等定期清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公共卫生间、母婴室</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蹲、坐厕内、小便池内刷洗干净、喷洒消毒，保持无异味、无污迹、无水渍、无垃圾、无积水，镜面保持光亮，无水迹，面盆无水锈。洗手台面无水迹、无皂（液）迹、无毛发，光洁明亮。洁具应表面光洁、明亮、内外侧无污渍、无毛发、无异味、定时消毒。镜子明净、无水渍、无擦痕、镜框边缘无灰尘。废物箱表面无污迹、无灰尘。卫生间内保持空气清新、无异味。母婴室无异味，保持卫生洁具、墙面、地面等处的清洁、无水迹、无污迹等。及时补充手纸等易耗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垃圾收集</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整洁、干净、无异味，灭害措施完善。垃圾收集点周围地面无散落垃圾、无污水、无污迹、无异味、干净整洁。废弃物收集箱外侧表面光洁、无灰尘。废弃物收集箱内侧干净、无残留物、无异味、定时消毒。废弃物及时收集，不满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广场、车棚、绿地、花坛、明沟、雨水管道、水池</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广场地面干净。明沟无杂物，无积水。所有内外通道地面应保持畅通，无堆放杂物、无积灰、积水、无污迹、油渍、轮胎印，地面应保持原色。各类告示牌、照明灯具、栏杆、立柱等表面无积灰、无污垢、无污迹。雨水管道口、水池内无沉积杂物、无异味，保持畅通。办公区域各进出口台阶地面、地垫表面平整、色泽均一、无残留物、无污渍、无板结。绿地、花坛、隔离带周围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设备机房、管道</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无卫生死角、无垃圾堆积，无灰尘、目视无蜘蛛网、无污渍、无水渍。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外墙</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目视洁净、无杂物。表面、接缝、角落、边线等处洁净，无污迹、无灰尘、无划痕。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center"/>
          </w:tcPr>
          <w:p>
            <w:pPr>
              <w:keepNext w:val="0"/>
              <w:keepLines w:val="0"/>
              <w:shd w:val="clear" w:color="auto" w:fill="auto"/>
              <w:bidi w:val="0"/>
              <w:spacing w:before="0" w:after="0" w:line="360" w:lineRule="auto"/>
              <w:ind w:right="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电器设施</w:t>
            </w:r>
          </w:p>
        </w:tc>
        <w:tc>
          <w:tcPr>
            <w:tcW w:w="6143" w:type="dxa"/>
            <w:noWrap w:val="0"/>
            <w:vAlign w:val="top"/>
          </w:tcPr>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灯泡、灯管无灰尘。灯罩无灰尘、无污迹。其它装饰件无灰尘、光亮、无污迹。开关、插座、配电箱无灰尘、无污迹。</w:t>
            </w:r>
          </w:p>
        </w:tc>
      </w:tr>
    </w:tbl>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11、做好开放区域日常保洁卫生工作，积极做好馆内垃圾分类管理及宣传，及时清运产生的各类垃圾，清运过程中确保无泄漏，无二次污染。</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12、雨天、台风季节要加强排水、排污疏通，及时清时污垢和地面积水。</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13、寒冷和下雪天要及时清扫地面，特别是游客通道，冰迹、水迹、雪迹要及时清除。</w:t>
      </w:r>
      <w:r>
        <w:rPr>
          <w:rFonts w:hint="eastAsia" w:ascii="宋体" w:hAnsi="宋体" w:eastAsia="宋体" w:cs="宋体"/>
          <w:color w:val="000000"/>
          <w:szCs w:val="21"/>
          <w:lang w:val="en-US" w:eastAsia="en-US"/>
        </w:rPr>
        <w:t>雨雪天气及时铺防滑地毯，并摆放小心地滑</w:t>
      </w:r>
      <w:r>
        <w:rPr>
          <w:rFonts w:hint="eastAsia" w:ascii="宋体" w:hAnsi="宋体" w:eastAsia="宋体" w:cs="宋体"/>
          <w:color w:val="000000"/>
          <w:szCs w:val="21"/>
          <w:lang w:val="en-US" w:eastAsia="zh-CN"/>
        </w:rPr>
        <w:t>提示</w:t>
      </w:r>
      <w:r>
        <w:rPr>
          <w:rFonts w:hint="eastAsia" w:ascii="宋体" w:hAnsi="宋体" w:eastAsia="宋体" w:cs="宋体"/>
          <w:color w:val="000000"/>
          <w:szCs w:val="21"/>
          <w:lang w:val="en-US" w:eastAsia="en-US"/>
        </w:rPr>
        <w:t>牌</w:t>
      </w:r>
      <w:r>
        <w:rPr>
          <w:rFonts w:hint="eastAsia" w:ascii="宋体" w:hAnsi="宋体" w:eastAsia="宋体" w:cs="宋体"/>
          <w:color w:val="000000"/>
          <w:szCs w:val="21"/>
          <w:lang w:val="en-US" w:eastAsia="zh-CN"/>
        </w:rPr>
        <w:t>。</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14、粪便池半年清理一次。</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15、卫生保洁用品、器材、清洁剂等，在使用前应经馆方同意后方可使用。</w:t>
      </w:r>
    </w:p>
    <w:p>
      <w:pPr>
        <w:keepNext w:val="0"/>
        <w:keepLines w:val="0"/>
        <w:shd w:val="clear" w:color="auto" w:fill="auto"/>
        <w:bidi w:val="0"/>
        <w:spacing w:before="0" w:after="0" w:line="360" w:lineRule="auto"/>
        <w:ind w:left="0" w:right="0" w:firstLine="555"/>
        <w:jc w:val="left"/>
        <w:rPr>
          <w:rFonts w:hint="eastAsia" w:ascii="宋体" w:hAnsi="宋体" w:eastAsia="宋体" w:cs="宋体"/>
          <w:b w:val="0"/>
          <w:bCs w:val="0"/>
          <w:color w:val="000000"/>
          <w:spacing w:val="0"/>
          <w:w w:val="100"/>
          <w:position w:val="0"/>
          <w:sz w:val="28"/>
          <w:szCs w:val="28"/>
          <w:shd w:val="clear" w:color="auto" w:fill="auto"/>
          <w:lang w:val="en-US" w:eastAsia="zh-CN" w:bidi="en-US"/>
        </w:rPr>
      </w:pPr>
      <w:r>
        <w:rPr>
          <w:rFonts w:hint="eastAsia" w:ascii="宋体" w:hAnsi="宋体" w:eastAsia="宋体" w:cs="宋体"/>
          <w:color w:val="000000"/>
          <w:szCs w:val="21"/>
          <w:lang w:val="en-US" w:eastAsia="zh-CN"/>
        </w:rPr>
        <w:t>16、卫生保洁用具、设备应在指定区域堆放。</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二、安全保卫服务标准</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（一）公共秩序维护</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1、展厅管理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日常开放时间内，展厅及展览文物的总体安全管理由中标方负责，并督促工作人员切实提高认识，强化责任意识，忠实积极履行岗位职责，切实承担工作任务。</w:t>
      </w:r>
      <w:r>
        <w:rPr>
          <w:rFonts w:hint="eastAsia" w:ascii="宋体" w:hAnsi="宋体" w:eastAsia="宋体" w:cs="宋体"/>
          <w:color w:val="000000"/>
          <w:szCs w:val="21"/>
          <w:lang w:val="en-US" w:eastAsia="en-US"/>
        </w:rPr>
        <w:t>做好展厅内物品、展品及展示设备看管、管理工作，确保展厅内物品、展品及展示设备的安全；确保展厅内的设施设备不被破坏、损污；确保展厅内秩序井然；展厅秩序、展品安全，开、闭馆的检查清场工作。做好开、闭馆时的多媒体设备开关机工作；当展厅内发生拥挤、突然断电等突发意外情况时，能够迅速处置并及时上报，防止事态进一步恶化，事件处理及时率100%。展厅</w:t>
      </w:r>
      <w:r>
        <w:rPr>
          <w:rFonts w:hint="eastAsia" w:ascii="宋体" w:hAnsi="宋体" w:eastAsia="宋体" w:cs="宋体"/>
          <w:color w:val="000000"/>
          <w:szCs w:val="21"/>
          <w:lang w:val="en-US" w:eastAsia="zh-CN"/>
        </w:rPr>
        <w:t>监管</w:t>
      </w:r>
      <w:r>
        <w:rPr>
          <w:rFonts w:hint="eastAsia" w:ascii="宋体" w:hAnsi="宋体" w:eastAsia="宋体" w:cs="宋体"/>
          <w:color w:val="000000"/>
          <w:szCs w:val="21"/>
          <w:lang w:val="en-US" w:eastAsia="en-US"/>
        </w:rPr>
        <w:t>员在各展厅内巡视，及时发现参观者的需求并竭力解决；对展出的物品做好看护，防止损坏，如发现破坏、损坏行为及时制止并上报处理；对展厅参观者丢弃物品等影响参观的行为及时处理；对展厅的设备操作系统及时应对和处理。</w:t>
      </w:r>
    </w:p>
    <w:p>
      <w:pPr>
        <w:keepNext w:val="0"/>
        <w:keepLines w:val="0"/>
        <w:numPr>
          <w:ilvl w:val="0"/>
          <w:numId w:val="0"/>
        </w:numPr>
        <w:shd w:val="clear" w:color="auto" w:fill="auto"/>
        <w:bidi w:val="0"/>
        <w:spacing w:before="0" w:after="0" w:line="360" w:lineRule="auto"/>
        <w:ind w:left="555"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b/>
          <w:bCs/>
          <w:color w:val="000000"/>
          <w:spacing w:val="0"/>
          <w:w w:val="100"/>
          <w:kern w:val="0"/>
          <w:position w:val="0"/>
          <w:sz w:val="24"/>
          <w:szCs w:val="24"/>
          <w:shd w:val="clear" w:color="auto" w:fill="auto"/>
          <w:lang w:val="en-US" w:eastAsia="zh-CN" w:bidi="en-US"/>
        </w:rPr>
        <w:t>2、出入口管理</w:t>
      </w:r>
    </w:p>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物业工作人员须做好参观、来访人员的引导及秩序维护工作，建立问询身份查验、预约核实和登记制度，对外来人员（工作拜访、参观、送货等）实行出入登记管理制度；对来访客人用语规范；禁止推销、叫卖、携带宠物、衣着不整等人员进入区域。严禁易燃易爆等危险物品进入，非开放时间实施封闭式管理；收发各种报刊杂志、邮件、信件，做好大件物品出入查验工作，确保馆内物品安全。</w:t>
      </w:r>
    </w:p>
    <w:p>
      <w:pPr>
        <w:keepNext w:val="0"/>
        <w:keepLines w:val="0"/>
        <w:numPr>
          <w:ilvl w:val="0"/>
          <w:numId w:val="0"/>
        </w:numPr>
        <w:shd w:val="clear" w:color="auto" w:fill="auto"/>
        <w:bidi w:val="0"/>
        <w:spacing w:before="0" w:after="0" w:line="360" w:lineRule="auto"/>
        <w:ind w:left="555" w:leftChars="0" w:right="0" w:rightChars="0"/>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3、人员管理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一）做好工作人员培训、教育及考核工作，灌输安全管理要求，培养员工安全意识，掌握安全防卫的基本技能。对于特殊重点部位的岗位人员必须签订保密协议，所涉博物馆内部的建筑结构、监控点位、展示文物等信息均不得向外界泄露。</w:t>
      </w:r>
    </w:p>
    <w:p>
      <w:pPr>
        <w:keepNext w:val="0"/>
        <w:keepLines w:val="0"/>
        <w:shd w:val="clear" w:color="auto" w:fill="auto"/>
        <w:bidi w:val="0"/>
        <w:spacing w:before="0" w:after="0" w:line="360" w:lineRule="auto"/>
        <w:ind w:left="0" w:right="0" w:firstLine="555"/>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（二）中标方必须按照岗位设置向我馆提供工作人员，如遇到人员生病等缺岗情况发生时必须派相应人员顶岗，工作期间不得随意脱岗，人员请假须办理相关手续并报博物馆备案，无故脱岗者按旷工处理。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（三）鉴于我馆为治安保卫重点单位，所有新招聘的工作人员必须手续齐全（无违法犯罪记录），并进行完上岗培训后方能上岗。如遇人员调动，则必须等新进人员上岗完成交接后方可允许离职。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（四）不迟到，早退，按规定严格考勤。工作期间不抽烟，不喝酒、不聚众聊天，仪表端正、语言规范、文明值勤。</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4、安全</w:t>
      </w:r>
      <w:r>
        <w:rPr>
          <w:rFonts w:hint="eastAsia" w:ascii="宋体" w:hAnsi="宋体" w:eastAsia="宋体" w:cs="宋体"/>
          <w:b/>
          <w:bCs/>
          <w:color w:val="000000"/>
          <w:spacing w:val="0"/>
          <w:w w:val="100"/>
          <w:kern w:val="0"/>
          <w:position w:val="0"/>
          <w:sz w:val="24"/>
          <w:szCs w:val="24"/>
          <w:shd w:val="clear" w:color="auto" w:fill="auto"/>
          <w:lang w:val="en-US" w:eastAsia="en-US" w:bidi="en-US"/>
        </w:rPr>
        <w:t>管理</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en-US"/>
        </w:rPr>
        <w:t>物业服务区域内日常24小时安全巡逻</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val="en-US" w:eastAsia="en-US"/>
        </w:rPr>
        <w:t>实行24小时监控、巡更执勤工作；秩序维护、安全防范，确保无火灾、无刑事事故、无安全隐患发生。保证正常办公秩序,公共区域和展厅秩序井然，无吸烟、大声喧哗等现象；</w:t>
      </w:r>
      <w:r>
        <w:rPr>
          <w:rFonts w:hint="eastAsia" w:ascii="宋体" w:hAnsi="宋体" w:eastAsia="宋体" w:cs="宋体"/>
          <w:color w:val="000000"/>
          <w:szCs w:val="21"/>
          <w:lang w:val="en-US" w:eastAsia="zh-CN"/>
        </w:rPr>
        <w:t>监控中心室应安排人员24小时值岗；</w:t>
      </w:r>
      <w:r>
        <w:rPr>
          <w:rFonts w:hint="eastAsia" w:ascii="宋体" w:hAnsi="宋体" w:eastAsia="宋体" w:cs="宋体"/>
          <w:color w:val="000000"/>
          <w:szCs w:val="21"/>
          <w:lang w:val="en-US" w:eastAsia="en-US"/>
        </w:rPr>
        <w:t>负责保障文物库房、文物展厅及</w:t>
      </w:r>
      <w:r>
        <w:rPr>
          <w:rFonts w:hint="eastAsia" w:ascii="宋体" w:hAnsi="宋体" w:eastAsia="宋体" w:cs="宋体"/>
          <w:color w:val="000000"/>
          <w:szCs w:val="21"/>
          <w:lang w:val="en-US" w:eastAsia="zh-CN"/>
        </w:rPr>
        <w:t>场馆</w:t>
      </w:r>
      <w:r>
        <w:rPr>
          <w:rFonts w:hint="eastAsia" w:ascii="宋体" w:hAnsi="宋体" w:eastAsia="宋体" w:cs="宋体"/>
          <w:color w:val="000000"/>
          <w:szCs w:val="21"/>
          <w:lang w:val="en-US" w:eastAsia="en-US"/>
        </w:rPr>
        <w:t>安全的监控、报警、通信等安全技术防范</w:t>
      </w:r>
      <w:r>
        <w:rPr>
          <w:rFonts w:hint="eastAsia" w:ascii="宋体" w:hAnsi="宋体" w:eastAsia="宋体" w:cs="宋体"/>
          <w:color w:val="000000"/>
          <w:szCs w:val="21"/>
          <w:lang w:val="en-US" w:eastAsia="zh-CN"/>
        </w:rPr>
        <w:t>设备</w:t>
      </w:r>
      <w:r>
        <w:rPr>
          <w:rFonts w:hint="eastAsia" w:ascii="宋体" w:hAnsi="宋体" w:eastAsia="宋体" w:cs="宋体"/>
          <w:color w:val="000000"/>
          <w:szCs w:val="21"/>
          <w:lang w:val="en-US" w:eastAsia="en-US"/>
        </w:rPr>
        <w:t>设施的使用和日常管理，严格遵守技防系统操作规程，爱护监控设备，定期维护、保养。做好监控室24小时值班工作，迅速核实、处理、向业主方报告每一个报警信号，并做好记录，确保无火灾和盗窃等安全事故的发生。</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明确巡视工作职责，规范巡视工作流程，按照固定的巡视路线巡查。对重点区域、重点部从头再来、重点设备机房至少每2小时巡视一次并记录。发现违法、违章行为应及时制止；巡视应使用巡更设备，在监控中心保持巡更记录。巡视中发现各区域内的异常情况，应立即通知有关部门并在现场采取必要措施，随时准备启动相应的应急预案。展览活动期间要重点做好出入口车辆停放秩序， 加强游客入口处的控制；维护游客出入秩序，按规定时间开关大门；做好闭馆清场及游客疏导工作。</w:t>
      </w:r>
    </w:p>
    <w:p>
      <w:pPr>
        <w:keepNext w:val="0"/>
        <w:keepLines w:val="0"/>
        <w:shd w:val="clear" w:color="auto" w:fill="auto"/>
        <w:bidi w:val="0"/>
        <w:spacing w:before="0" w:after="0" w:line="360" w:lineRule="auto"/>
        <w:ind w:left="0" w:right="0" w:firstLine="555"/>
        <w:jc w:val="left"/>
        <w:rPr>
          <w:rFonts w:hint="default"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5、突发公共事件处置</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对消防、治安、暴恐等突发事件有应急预案，防止意外事故发生。每年应组织不少于2次的突发公共事件应急演习；</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auto"/>
          <w:spacing w:val="0"/>
          <w:w w:val="100"/>
          <w:position w:val="0"/>
          <w:sz w:val="36"/>
          <w:szCs w:val="36"/>
          <w:shd w:val="clear" w:color="auto" w:fill="auto"/>
          <w:lang w:val="en-US" w:eastAsia="zh-CN" w:bidi="en-US"/>
        </w:rPr>
      </w:pPr>
      <w:r>
        <w:rPr>
          <w:rFonts w:hint="eastAsia" w:ascii="宋体" w:hAnsi="宋体" w:eastAsia="宋体" w:cs="宋体"/>
          <w:color w:val="000000"/>
          <w:szCs w:val="21"/>
          <w:lang w:val="en-US" w:eastAsia="zh-CN"/>
        </w:rPr>
        <w:t>当遇到突发公共事件时，各岗位管理人员必须按规定职责实行岗位警戒，根据不同突发公共事件的现场情况应变处理，在有关部门人员到达现场前，保证人身安全，减少财产损失，并全力协助相关部门处理相关事宜。</w:t>
      </w:r>
    </w:p>
    <w:p>
      <w:pPr>
        <w:keepNext w:val="0"/>
        <w:keepLines w:val="0"/>
        <w:widowControl w:val="0"/>
        <w:numPr>
          <w:ilvl w:val="0"/>
          <w:numId w:val="0"/>
        </w:numPr>
        <w:shd w:val="clear" w:color="auto" w:fill="auto"/>
        <w:bidi w:val="0"/>
        <w:spacing w:before="100" w:beforeAutospacing="1" w:after="100" w:afterAutospacing="1" w:line="440" w:lineRule="exact"/>
        <w:ind w:left="357" w:right="0" w:rightChars="0" w:hanging="357"/>
        <w:jc w:val="center"/>
        <w:rPr>
          <w:rFonts w:hint="eastAsia" w:ascii="宋体" w:hAnsi="宋体" w:eastAsia="宋体" w:cs="宋体"/>
          <w:b/>
          <w:bCs/>
          <w:color w:val="000000"/>
          <w:spacing w:val="0"/>
          <w:w w:val="100"/>
          <w:kern w:val="0"/>
          <w:position w:val="0"/>
          <w:sz w:val="28"/>
          <w:szCs w:val="28"/>
          <w:shd w:val="clear" w:color="auto" w:fill="auto"/>
          <w:lang w:val="en-US" w:eastAsia="zh-CN" w:bidi="en-US"/>
        </w:rPr>
      </w:pPr>
      <w:r>
        <w:rPr>
          <w:rFonts w:hint="eastAsia" w:ascii="宋体" w:hAnsi="宋体" w:eastAsia="宋体" w:cs="宋体"/>
          <w:b/>
          <w:bCs/>
          <w:color w:val="000000"/>
          <w:spacing w:val="0"/>
          <w:w w:val="100"/>
          <w:kern w:val="0"/>
          <w:position w:val="0"/>
          <w:sz w:val="28"/>
          <w:szCs w:val="28"/>
          <w:shd w:val="clear" w:color="auto" w:fill="auto"/>
          <w:lang w:val="en-US" w:eastAsia="zh-CN" w:bidi="en-US"/>
        </w:rPr>
        <w:t>第三部分 考核细则</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一、考核内容</w:t>
      </w:r>
    </w:p>
    <w:p>
      <w:pPr>
        <w:keepNext w:val="0"/>
        <w:keepLines w:val="0"/>
        <w:widowControl w:val="0"/>
        <w:numPr>
          <w:ilvl w:val="0"/>
          <w:numId w:val="0"/>
        </w:numPr>
        <w:shd w:val="clear" w:color="auto" w:fill="auto"/>
        <w:bidi w:val="0"/>
        <w:spacing w:before="100" w:beforeAutospacing="1" w:after="100" w:afterAutospacing="1" w:line="240" w:lineRule="auto"/>
        <w:ind w:left="0" w:leftChars="0" w:right="0" w:rightChars="0" w:firstLine="723" w:firstLineChars="300"/>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本次物业管理招标的所有项目均为采购方考核内容。</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二、考核指标</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1 、中标方进驻后，应按合同约定的标准提供管理和服务。</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2 、各项服务要求完成率100%。</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3、考核办法</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采购方相关职能部门负责对中标方履行合同情况及服务质量进行经常性指导、检查；相关职能部门组成考核小组，对中标方承包的项目进行季度检查考核。全年考核是以年度内一、二、三、四个季度的考核结果的总分平均值，在90分以上（含90分））视为合格，检查考核时应有中标方代表参加，并对检查考核结果签字确认。</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auto"/>
          <w:szCs w:val="21"/>
          <w:lang w:val="en-US" w:eastAsia="zh-CN"/>
        </w:rPr>
        <w:t>（2）对检查考核发现的问题，采购方有权要求</w:t>
      </w:r>
      <w:r>
        <w:rPr>
          <w:rFonts w:hint="eastAsia" w:ascii="宋体" w:hAnsi="宋体" w:eastAsia="宋体" w:cs="宋体"/>
          <w:color w:val="000000"/>
          <w:szCs w:val="21"/>
          <w:lang w:val="en-US" w:eastAsia="zh-CN"/>
        </w:rPr>
        <w:t>中标方制订整改措施，限期改正，如果屡犯不改，采购方有权提出终止承包合同。中标方须无条件在规定时间内退出，并将场地和资产交付采购方。</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（3）对中标方自身管理不善造成的事故、差错以及因服务不善被投诉等，采购方有权扣罚承包管理酬金。</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（4）各项协议中已有明确规定的按协议执行考核，严格落实；没有明确规定的，根据采购方意见加以确定。</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4、奖惩措施</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季度考核得分90分及以上的，评定等级为优；90分以下且85分及以上的，评定等级为合格；低于85分的，评定等级为不合格。等级为不合格时，在采购方提出书面整改意见后仍未达到整改要求，采购方有权与中标方解除合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（2）合同执行期间，有下列情况之一的，采购方有权单方面终止合同，且不承担违约责任；</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 1 \* GB3 \* MERGEFORMAT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en-US"/>
        </w:rPr>
        <w:t>①</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中标方未严格履行合同，不能严格按照要求提供物业服务，经采购方责令限期整改仍不予改正。考核等级为不合格时，在采购方提出书面整改意见后仍未达到整改要求的；</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 2 \* GB3 \* MERGEFORMAT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en-US"/>
        </w:rPr>
        <w:t>②</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因中标方管理不善、操作不当造成人员伤亡，或造成采购方重大事故、损失的；</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 3 \* GB3 \* MERGEFORMAT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en-US"/>
        </w:rPr>
        <w:t>③</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中标方安排的工作人员不服从采购方管理的；</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 4 \* GB3 \* MERGEFORMAT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en-US"/>
        </w:rPr>
        <w:t>④</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中标方在实际运行管理服务中未按招标文件中要求的人员年龄配置的，采购方有权终止合同。</w:t>
      </w:r>
    </w:p>
    <w:p>
      <w:pPr>
        <w:keepNext w:val="0"/>
        <w:keepLines w:val="0"/>
        <w:shd w:val="clear" w:color="auto" w:fill="auto"/>
        <w:bidi w:val="0"/>
        <w:spacing w:before="0" w:after="0" w:line="360" w:lineRule="auto"/>
        <w:ind w:left="0" w:right="0" w:firstLine="555"/>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 5 \* GB3 \* MERGEFORMAT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en-US"/>
        </w:rPr>
        <w:t>⑤</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投标人中标后，以上考核要求将作为与采购方签署合同的主要条款之一。</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5、《考核评分细则》见附表</w:t>
      </w:r>
    </w:p>
    <w:p>
      <w:pPr>
        <w:keepNext w:val="0"/>
        <w:keepLines w:val="0"/>
        <w:shd w:val="clear" w:color="auto" w:fill="auto"/>
        <w:bidi w:val="0"/>
        <w:spacing w:before="0" w:after="0" w:line="360" w:lineRule="auto"/>
        <w:ind w:left="0" w:right="0" w:firstLine="555"/>
        <w:jc w:val="left"/>
        <w:rPr>
          <w:rFonts w:hint="eastAsia" w:ascii="宋体" w:hAnsi="宋体" w:eastAsia="宋体" w:cs="宋体"/>
          <w:b/>
          <w:bCs/>
          <w:color w:val="000000"/>
          <w:spacing w:val="0"/>
          <w:w w:val="100"/>
          <w:kern w:val="0"/>
          <w:position w:val="0"/>
          <w:sz w:val="24"/>
          <w:szCs w:val="24"/>
          <w:shd w:val="clear" w:color="auto" w:fill="auto"/>
          <w:lang w:val="en-US" w:eastAsia="zh-CN" w:bidi="en-US"/>
        </w:rPr>
      </w:pPr>
      <w:r>
        <w:rPr>
          <w:rFonts w:hint="eastAsia" w:ascii="宋体" w:hAnsi="宋体" w:eastAsia="宋体" w:cs="宋体"/>
          <w:b/>
          <w:bCs/>
          <w:color w:val="000000"/>
          <w:spacing w:val="0"/>
          <w:w w:val="100"/>
          <w:kern w:val="0"/>
          <w:position w:val="0"/>
          <w:sz w:val="24"/>
          <w:szCs w:val="24"/>
          <w:shd w:val="clear" w:color="auto" w:fill="auto"/>
          <w:lang w:val="en-US" w:eastAsia="zh-CN" w:bidi="en-US"/>
        </w:rPr>
        <w:t>物业管理服务标准季度考核细则</w:t>
      </w:r>
    </w:p>
    <w:p>
      <w:pPr>
        <w:keepNext w:val="0"/>
        <w:keepLines w:val="0"/>
        <w:shd w:val="clear" w:color="auto" w:fill="auto"/>
        <w:bidi w:val="0"/>
        <w:spacing w:before="0" w:after="0" w:line="140"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bl>
      <w:tblPr>
        <w:tblStyle w:val="7"/>
        <w:tblW w:w="91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628"/>
        <w:gridCol w:w="5475"/>
        <w:gridCol w:w="645"/>
        <w:gridCol w:w="1005"/>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87" w:type="dxa"/>
            <w:gridSpan w:val="6"/>
            <w:noWrap w:val="0"/>
            <w:vAlign w:val="center"/>
          </w:tcPr>
          <w:p>
            <w:pPr>
              <w:keepNext w:val="0"/>
              <w:keepLines w:val="0"/>
              <w:shd w:val="clear" w:color="auto" w:fill="auto"/>
              <w:bidi w:val="0"/>
              <w:spacing w:before="0" w:after="0" w:line="360" w:lineRule="auto"/>
              <w:ind w:right="0"/>
              <w:jc w:val="left"/>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b/>
                <w:bCs/>
                <w:color w:val="000000"/>
                <w:spacing w:val="0"/>
                <w:w w:val="100"/>
                <w:kern w:val="0"/>
                <w:position w:val="0"/>
                <w:sz w:val="24"/>
                <w:szCs w:val="24"/>
                <w:shd w:val="clear" w:color="auto" w:fill="auto"/>
                <w:lang w:val="en-US" w:eastAsia="en-US" w:bidi="en-US"/>
              </w:rPr>
              <w:t>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44" w:type="dxa"/>
            <w:noWrap w:val="0"/>
            <w:vAlign w:val="center"/>
          </w:tcPr>
          <w:p>
            <w:pPr>
              <w:keepNext w:val="0"/>
              <w:keepLines w:val="0"/>
              <w:shd w:val="clear" w:color="auto" w:fill="auto"/>
              <w:bidi w:val="0"/>
              <w:spacing w:before="96" w:after="0" w:line="221" w:lineRule="auto"/>
              <w:ind w:left="125" w:leftChars="0" w:right="0" w:rightChars="0" w:firstLine="0" w:firstLineChars="0"/>
              <w:jc w:val="left"/>
              <w:rPr>
                <w:rFonts w:ascii="宋体" w:hAnsi="宋体" w:eastAsia="宋体" w:cs="宋体"/>
                <w:color w:val="000000"/>
                <w:spacing w:val="7"/>
                <w:w w:val="100"/>
                <w:kern w:val="0"/>
                <w:position w:val="0"/>
                <w:sz w:val="21"/>
                <w:szCs w:val="21"/>
                <w:shd w:val="clear" w:color="auto" w:fill="auto"/>
                <w:lang w:eastAsia="en-US" w:bidi="en-US"/>
              </w:rPr>
            </w:pPr>
            <w:r>
              <w:rPr>
                <w:rFonts w:ascii="宋体" w:hAnsi="宋体" w:eastAsia="宋体" w:cs="宋体"/>
                <w:color w:val="000000"/>
                <w:spacing w:val="7"/>
                <w:w w:val="100"/>
                <w:kern w:val="0"/>
                <w:position w:val="0"/>
                <w:sz w:val="21"/>
                <w:szCs w:val="21"/>
                <w:shd w:val="clear" w:color="auto" w:fill="auto"/>
                <w:lang w:eastAsia="en-US" w:bidi="en-US"/>
              </w:rPr>
              <w:t>序号</w:t>
            </w:r>
          </w:p>
        </w:tc>
        <w:tc>
          <w:tcPr>
            <w:tcW w:w="628" w:type="dxa"/>
            <w:noWrap w:val="0"/>
            <w:vAlign w:val="center"/>
          </w:tcPr>
          <w:p>
            <w:pPr>
              <w:keepNext w:val="0"/>
              <w:keepLines w:val="0"/>
              <w:shd w:val="clear" w:color="auto" w:fill="auto"/>
              <w:bidi w:val="0"/>
              <w:spacing w:before="95" w:after="0" w:line="219" w:lineRule="auto"/>
              <w:ind w:left="2300" w:leftChars="0" w:right="0" w:rightChars="0" w:firstLine="0" w:firstLineChars="0"/>
              <w:jc w:val="left"/>
              <w:rPr>
                <w:rFonts w:ascii="宋体" w:hAnsi="宋体" w:eastAsia="宋体" w:cs="宋体"/>
                <w:color w:val="000000"/>
                <w:spacing w:val="1"/>
                <w:w w:val="100"/>
                <w:kern w:val="0"/>
                <w:position w:val="0"/>
                <w:sz w:val="21"/>
                <w:szCs w:val="21"/>
                <w:shd w:val="clear" w:color="auto" w:fill="auto"/>
                <w:lang w:eastAsia="en-US" w:bidi="en-US"/>
              </w:rPr>
            </w:pPr>
          </w:p>
        </w:tc>
        <w:tc>
          <w:tcPr>
            <w:tcW w:w="5475" w:type="dxa"/>
            <w:noWrap w:val="0"/>
            <w:vAlign w:val="center"/>
          </w:tcPr>
          <w:p>
            <w:pPr>
              <w:keepNext w:val="0"/>
              <w:keepLines w:val="0"/>
              <w:shd w:val="clear" w:color="auto" w:fill="auto"/>
              <w:bidi w:val="0"/>
              <w:spacing w:before="95" w:after="0" w:line="219" w:lineRule="auto"/>
              <w:ind w:left="2300" w:leftChars="0" w:right="0" w:rightChars="0" w:firstLine="0" w:firstLineChars="0"/>
              <w:jc w:val="left"/>
              <w:rPr>
                <w:rFonts w:ascii="宋体" w:hAnsi="宋体" w:eastAsia="宋体" w:cs="宋体"/>
                <w:color w:val="000000"/>
                <w:spacing w:val="1"/>
                <w:w w:val="100"/>
                <w:kern w:val="0"/>
                <w:position w:val="0"/>
                <w:sz w:val="21"/>
                <w:szCs w:val="21"/>
                <w:shd w:val="clear" w:color="auto" w:fill="auto"/>
                <w:lang w:eastAsia="en-US" w:bidi="en-US"/>
              </w:rPr>
            </w:pPr>
            <w:r>
              <w:rPr>
                <w:rFonts w:ascii="宋体" w:hAnsi="宋体" w:eastAsia="宋体" w:cs="宋体"/>
                <w:color w:val="000000"/>
                <w:spacing w:val="1"/>
                <w:w w:val="100"/>
                <w:kern w:val="0"/>
                <w:position w:val="0"/>
                <w:sz w:val="21"/>
                <w:szCs w:val="21"/>
                <w:shd w:val="clear" w:color="auto" w:fill="auto"/>
                <w:lang w:eastAsia="en-US" w:bidi="en-US"/>
              </w:rPr>
              <w:t>物业服务考核内容</w:t>
            </w:r>
          </w:p>
        </w:tc>
        <w:tc>
          <w:tcPr>
            <w:tcW w:w="645" w:type="dxa"/>
            <w:noWrap w:val="0"/>
            <w:vAlign w:val="center"/>
          </w:tcPr>
          <w:p>
            <w:pPr>
              <w:keepNext w:val="0"/>
              <w:keepLines w:val="0"/>
              <w:shd w:val="clear" w:color="auto" w:fill="auto"/>
              <w:bidi w:val="0"/>
              <w:spacing w:before="95" w:after="0" w:line="219" w:lineRule="auto"/>
              <w:ind w:left="97" w:leftChars="0" w:right="0" w:rightChars="0" w:firstLine="0" w:firstLineChars="0"/>
              <w:jc w:val="center"/>
              <w:rPr>
                <w:rFonts w:ascii="宋体" w:hAnsi="宋体" w:eastAsia="宋体" w:cs="宋体"/>
                <w:color w:val="000000"/>
                <w:spacing w:val="-2"/>
                <w:w w:val="100"/>
                <w:kern w:val="0"/>
                <w:position w:val="0"/>
                <w:sz w:val="21"/>
                <w:szCs w:val="21"/>
                <w:shd w:val="clear" w:color="auto" w:fill="auto"/>
                <w:lang w:eastAsia="en-US" w:bidi="en-US"/>
              </w:rPr>
            </w:pPr>
            <w:r>
              <w:rPr>
                <w:rFonts w:ascii="宋体" w:hAnsi="宋体" w:eastAsia="宋体" w:cs="宋体"/>
                <w:color w:val="000000"/>
                <w:spacing w:val="-2"/>
                <w:w w:val="100"/>
                <w:kern w:val="0"/>
                <w:position w:val="0"/>
                <w:sz w:val="21"/>
                <w:szCs w:val="21"/>
                <w:shd w:val="clear" w:color="auto" w:fill="auto"/>
                <w:lang w:eastAsia="en-US" w:bidi="en-US"/>
              </w:rPr>
              <w:t>规定分值</w:t>
            </w:r>
          </w:p>
        </w:tc>
        <w:tc>
          <w:tcPr>
            <w:tcW w:w="1005" w:type="dxa"/>
            <w:noWrap w:val="0"/>
            <w:vAlign w:val="center"/>
          </w:tcPr>
          <w:p>
            <w:pPr>
              <w:keepNext w:val="0"/>
              <w:keepLines w:val="0"/>
              <w:shd w:val="clear" w:color="auto" w:fill="auto"/>
              <w:bidi w:val="0"/>
              <w:spacing w:before="95" w:after="0" w:line="219" w:lineRule="auto"/>
              <w:ind w:left="99" w:leftChars="0" w:right="0" w:rightChars="0" w:firstLine="0" w:firstLineChars="0"/>
              <w:jc w:val="center"/>
              <w:rPr>
                <w:rFonts w:hint="eastAsia" w:ascii="宋体" w:hAnsi="宋体" w:eastAsia="宋体" w:cs="宋体"/>
                <w:color w:val="000000"/>
                <w:spacing w:val="-2"/>
                <w:w w:val="100"/>
                <w:kern w:val="0"/>
                <w:position w:val="0"/>
                <w:sz w:val="21"/>
                <w:szCs w:val="21"/>
                <w:shd w:val="clear" w:color="auto" w:fill="auto"/>
                <w:lang w:val="en-US" w:eastAsia="zh-CN" w:bidi="en-US"/>
              </w:rPr>
            </w:pPr>
            <w:r>
              <w:rPr>
                <w:rFonts w:hint="eastAsia" w:ascii="宋体" w:hAnsi="宋体" w:eastAsia="宋体" w:cs="宋体"/>
                <w:color w:val="000000"/>
                <w:spacing w:val="-2"/>
                <w:w w:val="100"/>
                <w:kern w:val="0"/>
                <w:position w:val="0"/>
                <w:sz w:val="21"/>
                <w:szCs w:val="21"/>
                <w:shd w:val="clear" w:color="auto" w:fill="auto"/>
                <w:lang w:val="en-US" w:eastAsia="zh-CN" w:bidi="en-US"/>
              </w:rPr>
              <w:t>评分细则</w:t>
            </w:r>
          </w:p>
        </w:tc>
        <w:tc>
          <w:tcPr>
            <w:tcW w:w="690" w:type="dxa"/>
            <w:noWrap w:val="0"/>
            <w:vAlign w:val="center"/>
          </w:tcPr>
          <w:p>
            <w:pPr>
              <w:keepNext w:val="0"/>
              <w:keepLines w:val="0"/>
              <w:shd w:val="clear" w:color="auto" w:fill="auto"/>
              <w:bidi w:val="0"/>
              <w:spacing w:before="95" w:after="0" w:line="219" w:lineRule="auto"/>
              <w:ind w:left="99" w:leftChars="0" w:right="0" w:rightChars="0" w:firstLine="0" w:firstLineChars="0"/>
              <w:jc w:val="left"/>
              <w:rPr>
                <w:rFonts w:ascii="宋体" w:hAnsi="宋体" w:eastAsia="宋体" w:cs="宋体"/>
                <w:color w:val="000000"/>
                <w:spacing w:val="-2"/>
                <w:w w:val="100"/>
                <w:kern w:val="0"/>
                <w:position w:val="0"/>
                <w:sz w:val="21"/>
                <w:szCs w:val="21"/>
                <w:shd w:val="clear" w:color="auto" w:fill="auto"/>
                <w:lang w:eastAsia="en-US" w:bidi="en-US"/>
              </w:rPr>
            </w:pPr>
            <w:r>
              <w:rPr>
                <w:rFonts w:ascii="宋体" w:hAnsi="宋体" w:eastAsia="宋体" w:cs="宋体"/>
                <w:color w:val="000000"/>
                <w:spacing w:val="-2"/>
                <w:w w:val="100"/>
                <w:kern w:val="0"/>
                <w:position w:val="0"/>
                <w:sz w:val="21"/>
                <w:szCs w:val="21"/>
                <w:shd w:val="clear" w:color="auto" w:fill="auto"/>
                <w:lang w:eastAsia="en-US" w:bidi="en-US"/>
              </w:rPr>
              <w:t>测评分值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44" w:type="dxa"/>
            <w:noWrap w:val="0"/>
            <w:vAlign w:val="top"/>
          </w:tcPr>
          <w:p>
            <w:pPr>
              <w:keepNext w:val="0"/>
              <w:keepLines w:val="0"/>
              <w:shd w:val="clear" w:color="auto" w:fill="auto"/>
              <w:bidi w:val="0"/>
              <w:spacing w:before="96" w:after="0" w:line="221" w:lineRule="auto"/>
              <w:ind w:left="125" w:right="0" w:firstLine="0"/>
              <w:jc w:val="center"/>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96" w:after="0" w:line="221" w:lineRule="auto"/>
              <w:ind w:left="125" w:right="0" w:firstLine="0"/>
              <w:jc w:val="center"/>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96" w:after="0" w:line="221" w:lineRule="auto"/>
              <w:ind w:left="125" w:right="0" w:firstLine="0"/>
              <w:jc w:val="center"/>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96" w:after="0" w:line="221" w:lineRule="auto"/>
              <w:ind w:left="125" w:right="0" w:firstLine="0"/>
              <w:jc w:val="center"/>
              <w:rPr>
                <w:rFonts w:ascii="宋体" w:hAnsi="宋体" w:eastAsia="宋体" w:cs="宋体"/>
                <w:color w:val="000000"/>
                <w:spacing w:val="7"/>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1</w:t>
            </w:r>
          </w:p>
        </w:tc>
        <w:tc>
          <w:tcPr>
            <w:tcW w:w="628" w:type="dxa"/>
            <w:noWrap w:val="0"/>
            <w:vAlign w:val="top"/>
          </w:tcPr>
          <w:p>
            <w:pPr>
              <w:keepNext w:val="0"/>
              <w:keepLines w:val="0"/>
              <w:shd w:val="clear" w:color="auto" w:fill="auto"/>
              <w:bidi w:val="0"/>
              <w:spacing w:before="95" w:after="0" w:line="219" w:lineRule="auto"/>
              <w:ind w:left="0" w:leftChars="0" w:right="0" w:firstLine="0" w:firstLineChars="0"/>
              <w:jc w:val="center"/>
              <w:rPr>
                <w:rFonts w:hint="eastAsia" w:ascii="宋体" w:hAnsi="宋体" w:eastAsia="宋体" w:cs="宋体"/>
                <w:color w:val="000000"/>
                <w:spacing w:val="1"/>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0" w:leftChars="0" w:right="0" w:firstLine="0" w:firstLineChars="0"/>
              <w:jc w:val="center"/>
              <w:rPr>
                <w:rFonts w:hint="eastAsia" w:ascii="宋体" w:hAnsi="宋体" w:eastAsia="宋体" w:cs="宋体"/>
                <w:color w:val="000000"/>
                <w:spacing w:val="1"/>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0" w:leftChars="0" w:right="0" w:firstLine="0" w:firstLineChars="0"/>
              <w:jc w:val="center"/>
              <w:rPr>
                <w:rFonts w:hint="eastAsia" w:ascii="宋体" w:hAnsi="宋体" w:eastAsia="宋体" w:cs="宋体"/>
                <w:color w:val="000000"/>
                <w:spacing w:val="1"/>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0" w:leftChars="0" w:right="0" w:firstLine="0" w:firstLineChars="0"/>
              <w:jc w:val="center"/>
              <w:rPr>
                <w:rFonts w:hint="eastAsia" w:ascii="宋体" w:hAnsi="宋体" w:eastAsia="宋体" w:cs="宋体"/>
                <w:color w:val="000000"/>
                <w:spacing w:val="1"/>
                <w:w w:val="100"/>
                <w:kern w:val="0"/>
                <w:position w:val="0"/>
                <w:sz w:val="21"/>
                <w:szCs w:val="21"/>
                <w:shd w:val="clear" w:color="auto" w:fill="auto"/>
                <w:lang w:val="en-US" w:eastAsia="zh-CN" w:bidi="en-US"/>
              </w:rPr>
            </w:pPr>
            <w:r>
              <w:rPr>
                <w:rFonts w:hint="eastAsia" w:ascii="宋体" w:hAnsi="宋体" w:eastAsia="宋体" w:cs="宋体"/>
                <w:color w:val="000000"/>
                <w:spacing w:val="1"/>
                <w:w w:val="100"/>
                <w:kern w:val="0"/>
                <w:position w:val="0"/>
                <w:sz w:val="21"/>
                <w:szCs w:val="21"/>
                <w:shd w:val="clear" w:color="auto" w:fill="auto"/>
                <w:lang w:val="en-US" w:eastAsia="zh-CN" w:bidi="en-US"/>
              </w:rPr>
              <w:t>管理</w:t>
            </w:r>
          </w:p>
          <w:p>
            <w:pPr>
              <w:keepNext w:val="0"/>
              <w:keepLines w:val="0"/>
              <w:shd w:val="clear" w:color="auto" w:fill="auto"/>
              <w:bidi w:val="0"/>
              <w:spacing w:before="95" w:after="0" w:line="219" w:lineRule="auto"/>
              <w:ind w:left="0" w:leftChars="0" w:right="0" w:firstLine="0" w:firstLineChars="0"/>
              <w:jc w:val="center"/>
              <w:rPr>
                <w:rFonts w:hint="default" w:ascii="宋体" w:hAnsi="宋体" w:eastAsia="宋体" w:cs="宋体"/>
                <w:color w:val="000000"/>
                <w:spacing w:val="1"/>
                <w:w w:val="100"/>
                <w:kern w:val="0"/>
                <w:position w:val="0"/>
                <w:sz w:val="21"/>
                <w:szCs w:val="21"/>
                <w:shd w:val="clear" w:color="auto" w:fill="auto"/>
                <w:lang w:val="en-US" w:eastAsia="zh-CN" w:bidi="en-US"/>
              </w:rPr>
            </w:pPr>
            <w:r>
              <w:rPr>
                <w:rFonts w:hint="eastAsia" w:ascii="宋体" w:hAnsi="宋体" w:eastAsia="宋体" w:cs="宋体"/>
                <w:color w:val="000000"/>
                <w:spacing w:val="1"/>
                <w:w w:val="100"/>
                <w:kern w:val="0"/>
                <w:position w:val="0"/>
                <w:sz w:val="21"/>
                <w:szCs w:val="21"/>
                <w:shd w:val="clear" w:color="auto" w:fill="auto"/>
                <w:lang w:val="en-US" w:eastAsia="zh-CN" w:bidi="en-US"/>
              </w:rPr>
              <w:t>要求</w:t>
            </w:r>
          </w:p>
        </w:tc>
        <w:tc>
          <w:tcPr>
            <w:tcW w:w="5475" w:type="dxa"/>
            <w:noWrap w:val="0"/>
            <w:vAlign w:val="top"/>
          </w:tcPr>
          <w:p>
            <w:pPr>
              <w:keepNext w:val="0"/>
              <w:keepLines w:val="0"/>
              <w:shd w:val="clear" w:color="auto" w:fill="auto"/>
              <w:bidi w:val="0"/>
              <w:spacing w:before="72" w:after="0" w:line="230" w:lineRule="auto"/>
              <w:ind w:left="101" w:right="123" w:firstLine="0"/>
              <w:jc w:val="both"/>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1、</w:t>
            </w:r>
            <w:r>
              <w:rPr>
                <w:rFonts w:hint="eastAsia" w:ascii="宋体" w:hAnsi="宋体" w:eastAsia="宋体" w:cs="宋体"/>
                <w:color w:val="000000"/>
                <w:spacing w:val="0"/>
                <w:w w:val="100"/>
                <w:kern w:val="0"/>
                <w:position w:val="0"/>
                <w:sz w:val="21"/>
                <w:szCs w:val="21"/>
                <w:shd w:val="clear" w:color="auto" w:fill="auto"/>
                <w:lang w:eastAsia="en-US" w:bidi="en-US"/>
              </w:rPr>
              <w:t>物业管理人员要指导监督好物业服务各项工作，加强员工培训，提高物业服务品质，物业服务管理中对</w:t>
            </w:r>
            <w:r>
              <w:rPr>
                <w:rFonts w:hint="eastAsia" w:ascii="宋体" w:hAnsi="宋体" w:eastAsia="宋体" w:cs="宋体"/>
                <w:color w:val="000000"/>
                <w:spacing w:val="0"/>
                <w:w w:val="100"/>
                <w:kern w:val="0"/>
                <w:position w:val="0"/>
                <w:sz w:val="21"/>
                <w:szCs w:val="21"/>
                <w:shd w:val="clear" w:color="auto" w:fill="auto"/>
                <w:lang w:val="en-US" w:eastAsia="zh-CN" w:bidi="en-US"/>
              </w:rPr>
              <w:t>馆方</w:t>
            </w:r>
            <w:r>
              <w:rPr>
                <w:rFonts w:hint="eastAsia" w:ascii="宋体" w:hAnsi="宋体" w:eastAsia="宋体" w:cs="宋体"/>
                <w:color w:val="000000"/>
                <w:spacing w:val="0"/>
                <w:w w:val="100"/>
                <w:kern w:val="0"/>
                <w:position w:val="0"/>
                <w:sz w:val="21"/>
                <w:szCs w:val="21"/>
                <w:shd w:val="clear" w:color="auto" w:fill="auto"/>
                <w:lang w:eastAsia="en-US" w:bidi="en-US"/>
              </w:rPr>
              <w:t>提出的不合格项要说明原因并积极整改。</w:t>
            </w:r>
          </w:p>
          <w:p>
            <w:pPr>
              <w:keepNext w:val="0"/>
              <w:keepLines w:val="0"/>
              <w:shd w:val="clear" w:color="auto" w:fill="auto"/>
              <w:bidi w:val="0"/>
              <w:spacing w:before="72" w:after="0" w:line="230" w:lineRule="auto"/>
              <w:ind w:left="101" w:right="123" w:firstLine="0"/>
              <w:jc w:val="both"/>
              <w:rPr>
                <w:rFonts w:hint="eastAsia"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2、不得隐瞒、虚报情况、欺骗领导和相关检查人员。</w:t>
            </w:r>
          </w:p>
          <w:p>
            <w:pPr>
              <w:keepNext w:val="0"/>
              <w:keepLines w:val="0"/>
              <w:shd w:val="clear" w:color="auto" w:fill="auto"/>
              <w:bidi w:val="0"/>
              <w:spacing w:before="72" w:after="0" w:line="230" w:lineRule="auto"/>
              <w:ind w:left="101" w:right="123" w:firstLine="0"/>
              <w:jc w:val="both"/>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3、</w:t>
            </w:r>
            <w:r>
              <w:rPr>
                <w:rFonts w:hint="eastAsia" w:ascii="宋体" w:hAnsi="宋体" w:eastAsia="宋体" w:cs="宋体"/>
                <w:color w:val="000000"/>
                <w:spacing w:val="0"/>
                <w:w w:val="100"/>
                <w:kern w:val="0"/>
                <w:position w:val="0"/>
                <w:sz w:val="21"/>
                <w:szCs w:val="21"/>
                <w:shd w:val="clear" w:color="auto" w:fill="auto"/>
                <w:lang w:eastAsia="en-US" w:bidi="en-US"/>
              </w:rPr>
              <w:t>物业服务人员工作时间内</w:t>
            </w:r>
            <w:r>
              <w:rPr>
                <w:rFonts w:ascii="宋体" w:hAnsi="宋体" w:eastAsia="宋体" w:cs="宋体"/>
                <w:color w:val="000000"/>
                <w:spacing w:val="0"/>
                <w:w w:val="100"/>
                <w:kern w:val="0"/>
                <w:position w:val="0"/>
                <w:sz w:val="21"/>
                <w:szCs w:val="21"/>
                <w:shd w:val="clear" w:color="auto" w:fill="auto"/>
                <w:lang w:eastAsia="en-US" w:bidi="en-US"/>
              </w:rPr>
              <w:t>各岗位人员配备到位，无兼职或缺额情况，</w:t>
            </w:r>
            <w:r>
              <w:rPr>
                <w:rFonts w:hint="eastAsia" w:ascii="宋体" w:hAnsi="宋体" w:eastAsia="宋体" w:cs="宋体"/>
                <w:color w:val="000000"/>
                <w:spacing w:val="0"/>
                <w:w w:val="100"/>
                <w:kern w:val="0"/>
                <w:position w:val="0"/>
                <w:sz w:val="21"/>
                <w:szCs w:val="21"/>
                <w:shd w:val="clear" w:color="auto" w:fill="auto"/>
                <w:lang w:eastAsia="en-US" w:bidi="en-US"/>
              </w:rPr>
              <w:t>必须着装统一、佩戴标志，</w:t>
            </w:r>
            <w:r>
              <w:rPr>
                <w:rFonts w:ascii="宋体" w:hAnsi="宋体" w:eastAsia="宋体" w:cs="宋体"/>
                <w:color w:val="000000"/>
                <w:spacing w:val="10"/>
                <w:w w:val="100"/>
                <w:kern w:val="0"/>
                <w:position w:val="0"/>
                <w:sz w:val="21"/>
                <w:szCs w:val="21"/>
                <w:shd w:val="clear" w:color="auto" w:fill="auto"/>
                <w:lang w:eastAsia="en-US" w:bidi="en-US"/>
              </w:rPr>
              <w:t>仪容仪表规范整齐。</w:t>
            </w:r>
            <w:r>
              <w:rPr>
                <w:rFonts w:hint="eastAsia" w:ascii="宋体" w:hAnsi="宋体" w:eastAsia="宋体" w:cs="宋体"/>
                <w:color w:val="000000"/>
                <w:spacing w:val="0"/>
                <w:w w:val="100"/>
                <w:kern w:val="0"/>
                <w:position w:val="0"/>
                <w:sz w:val="21"/>
                <w:szCs w:val="21"/>
                <w:shd w:val="clear" w:color="auto" w:fill="auto"/>
                <w:lang w:eastAsia="en-US" w:bidi="en-US"/>
              </w:rPr>
              <w:t>不得擅自离岗、串岗、不聚众闲聊、不做与本职工作无关的事情，服务态度热情，严禁与他人发生争吵。</w:t>
            </w:r>
          </w:p>
          <w:p>
            <w:pPr>
              <w:keepNext w:val="0"/>
              <w:keepLines w:val="0"/>
              <w:shd w:val="clear" w:color="auto" w:fill="auto"/>
              <w:bidi w:val="0"/>
              <w:spacing w:before="72" w:after="0" w:line="230" w:lineRule="auto"/>
              <w:ind w:left="101" w:right="123" w:firstLine="0"/>
              <w:jc w:val="both"/>
              <w:rPr>
                <w:rFonts w:hint="default" w:ascii="宋体" w:hAnsi="宋体" w:eastAsia="宋体" w:cs="宋体"/>
                <w:color w:val="000000"/>
                <w:spacing w:val="2"/>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4、物业服务人员在工作时间内未经馆方允许严禁私自外出。严禁玩手机、睡觉、吸烟、酒后上岗等。开馆时间内，各岗位不得缺岗，不得迟到早退。</w:t>
            </w:r>
          </w:p>
        </w:tc>
        <w:tc>
          <w:tcPr>
            <w:tcW w:w="645" w:type="dxa"/>
            <w:noWrap w:val="0"/>
            <w:vAlign w:val="top"/>
          </w:tcPr>
          <w:p>
            <w:pPr>
              <w:keepNext w:val="0"/>
              <w:keepLines w:val="0"/>
              <w:shd w:val="clear" w:color="auto" w:fill="auto"/>
              <w:bidi w:val="0"/>
              <w:spacing w:before="95" w:after="0" w:line="219" w:lineRule="auto"/>
              <w:ind w:left="97" w:right="0"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7" w:right="0"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7" w:right="0"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7" w:right="0"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7" w:right="0" w:firstLine="0"/>
              <w:jc w:val="center"/>
              <w:rPr>
                <w:rFonts w:hint="default" w:ascii="宋体" w:hAnsi="宋体" w:eastAsia="宋体" w:cs="宋体"/>
                <w:color w:val="000000"/>
                <w:spacing w:val="-2"/>
                <w:w w:val="100"/>
                <w:kern w:val="0"/>
                <w:position w:val="0"/>
                <w:sz w:val="21"/>
                <w:szCs w:val="21"/>
                <w:shd w:val="clear" w:color="auto" w:fill="auto"/>
                <w:lang w:val="en-US" w:eastAsia="zh-CN" w:bidi="en-US"/>
              </w:rPr>
            </w:pPr>
            <w:r>
              <w:rPr>
                <w:rFonts w:hint="eastAsia" w:ascii="宋体" w:hAnsi="宋体" w:eastAsia="宋体" w:cs="宋体"/>
                <w:color w:val="000000"/>
                <w:spacing w:val="-2"/>
                <w:w w:val="100"/>
                <w:kern w:val="0"/>
                <w:position w:val="0"/>
                <w:sz w:val="21"/>
                <w:szCs w:val="21"/>
                <w:shd w:val="clear" w:color="auto" w:fill="auto"/>
                <w:lang w:val="en-US" w:eastAsia="zh-CN" w:bidi="en-US"/>
              </w:rPr>
              <w:t>15</w:t>
            </w:r>
          </w:p>
        </w:tc>
        <w:tc>
          <w:tcPr>
            <w:tcW w:w="1005" w:type="dxa"/>
            <w:noWrap w:val="0"/>
            <w:vAlign w:val="top"/>
          </w:tcPr>
          <w:p>
            <w:pPr>
              <w:keepNext w:val="0"/>
              <w:keepLines w:val="0"/>
              <w:shd w:val="clear" w:color="auto" w:fill="auto"/>
              <w:bidi w:val="0"/>
              <w:spacing w:before="95" w:after="0" w:line="219" w:lineRule="auto"/>
              <w:ind w:left="99" w:right="0" w:firstLine="0"/>
              <w:jc w:val="both"/>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9" w:right="0" w:firstLine="0"/>
              <w:jc w:val="both"/>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9" w:right="0" w:firstLine="0"/>
              <w:jc w:val="both"/>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95" w:after="0" w:line="219" w:lineRule="auto"/>
              <w:ind w:left="99" w:right="0" w:firstLine="0"/>
              <w:jc w:val="both"/>
              <w:rPr>
                <w:rFonts w:hint="default" w:ascii="宋体" w:hAnsi="宋体" w:eastAsia="宋体" w:cs="宋体"/>
                <w:color w:val="000000"/>
                <w:spacing w:val="-2"/>
                <w:w w:val="100"/>
                <w:kern w:val="0"/>
                <w:position w:val="0"/>
                <w:sz w:val="21"/>
                <w:szCs w:val="21"/>
                <w:shd w:val="clear" w:color="auto" w:fill="auto"/>
                <w:lang w:val="en-US" w:eastAsia="zh-CN" w:bidi="en-US"/>
              </w:rPr>
            </w:pPr>
            <w:r>
              <w:rPr>
                <w:rFonts w:hint="eastAsia" w:ascii="宋体" w:hAnsi="宋体" w:eastAsia="宋体" w:cs="宋体"/>
                <w:color w:val="000000"/>
                <w:spacing w:val="-2"/>
                <w:w w:val="100"/>
                <w:kern w:val="0"/>
                <w:position w:val="0"/>
                <w:sz w:val="21"/>
                <w:szCs w:val="21"/>
                <w:shd w:val="clear" w:color="auto" w:fill="auto"/>
                <w:lang w:val="en-US" w:eastAsia="zh-CN" w:bidi="en-US"/>
              </w:rPr>
              <w:t>不符合要求的每例扣0.5分</w:t>
            </w:r>
          </w:p>
        </w:tc>
        <w:tc>
          <w:tcPr>
            <w:tcW w:w="690" w:type="dxa"/>
            <w:noWrap w:val="0"/>
            <w:vAlign w:val="top"/>
          </w:tcPr>
          <w:p>
            <w:pPr>
              <w:keepNext w:val="0"/>
              <w:keepLines w:val="0"/>
              <w:shd w:val="clear" w:color="auto" w:fill="auto"/>
              <w:bidi w:val="0"/>
              <w:spacing w:before="95" w:after="0" w:line="219" w:lineRule="auto"/>
              <w:ind w:left="99" w:right="0" w:firstLine="0"/>
              <w:jc w:val="left"/>
              <w:rPr>
                <w:rFonts w:ascii="宋体" w:hAnsi="宋体" w:eastAsia="宋体" w:cs="宋体"/>
                <w:color w:val="000000"/>
                <w:spacing w:val="-2"/>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4" w:type="dxa"/>
            <w:noWrap w:val="0"/>
            <w:vAlign w:val="top"/>
          </w:tcPr>
          <w:p>
            <w:pPr>
              <w:keepNext w:val="0"/>
              <w:keepLines w:val="0"/>
              <w:shd w:val="clear" w:color="auto" w:fill="auto"/>
              <w:bidi w:val="0"/>
              <w:spacing w:before="0" w:after="0" w:line="41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widowControl w:val="0"/>
              <w:shd w:val="clear" w:color="auto" w:fill="auto"/>
              <w:bidi w:val="0"/>
              <w:spacing w:before="100" w:beforeAutospacing="1" w:after="100" w:afterAutospacing="1" w:line="440" w:lineRule="exact"/>
              <w:ind w:left="357" w:right="0" w:hanging="357"/>
              <w:jc w:val="left"/>
              <w:rPr>
                <w:rFonts w:ascii="宋体" w:hAnsi="宋体" w:eastAsia="宋体" w:cs="宋体"/>
                <w:color w:val="000000"/>
                <w:spacing w:val="0"/>
                <w:w w:val="100"/>
                <w:position w:val="0"/>
                <w:sz w:val="21"/>
                <w:szCs w:val="21"/>
                <w:shd w:val="clear" w:color="auto" w:fill="auto"/>
                <w:lang w:val="en-US" w:eastAsia="en-US" w:bidi="en-US"/>
              </w:rPr>
            </w:pPr>
          </w:p>
          <w:p>
            <w:pPr>
              <w:keepNext w:val="0"/>
              <w:keepLines w:val="0"/>
              <w:widowControl w:val="0"/>
              <w:shd w:val="clear" w:color="auto" w:fill="auto"/>
              <w:bidi w:val="0"/>
              <w:spacing w:before="100" w:beforeAutospacing="1" w:after="100" w:afterAutospacing="1" w:line="440" w:lineRule="exact"/>
              <w:ind w:left="357" w:right="0" w:hanging="357"/>
              <w:jc w:val="left"/>
              <w:rPr>
                <w:rFonts w:ascii="宋体" w:hAnsi="宋体" w:eastAsia="宋体" w:cs="宋体"/>
                <w:color w:val="000000"/>
                <w:spacing w:val="0"/>
                <w:w w:val="100"/>
                <w:position w:val="0"/>
                <w:sz w:val="21"/>
                <w:szCs w:val="21"/>
                <w:shd w:val="clear" w:color="auto" w:fill="auto"/>
                <w:lang w:val="en-US" w:eastAsia="en-US" w:bidi="en-US"/>
              </w:rPr>
            </w:pPr>
          </w:p>
          <w:p>
            <w:pPr>
              <w:keepNext w:val="0"/>
              <w:keepLines w:val="0"/>
              <w:widowControl w:val="0"/>
              <w:shd w:val="clear" w:color="auto" w:fill="auto"/>
              <w:bidi w:val="0"/>
              <w:spacing w:before="100" w:beforeAutospacing="1" w:after="100" w:afterAutospacing="1" w:line="440" w:lineRule="exact"/>
              <w:ind w:left="357" w:right="0" w:hanging="357"/>
              <w:jc w:val="left"/>
              <w:rPr>
                <w:rFonts w:ascii="宋体" w:hAnsi="宋体" w:eastAsia="宋体" w:cs="宋体"/>
                <w:color w:val="000000"/>
                <w:spacing w:val="0"/>
                <w:w w:val="100"/>
                <w:position w:val="0"/>
                <w:sz w:val="21"/>
                <w:szCs w:val="21"/>
                <w:shd w:val="clear" w:color="auto" w:fill="auto"/>
                <w:lang w:val="en-US" w:eastAsia="en-US" w:bidi="en-US"/>
              </w:rPr>
            </w:pPr>
          </w:p>
          <w:p>
            <w:pPr>
              <w:keepNext w:val="0"/>
              <w:keepLines w:val="0"/>
              <w:shd w:val="clear" w:color="auto" w:fill="auto"/>
              <w:bidi w:val="0"/>
              <w:spacing w:before="78" w:after="0" w:line="184"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2</w:t>
            </w:r>
          </w:p>
        </w:tc>
        <w:tc>
          <w:tcPr>
            <w:tcW w:w="628" w:type="dxa"/>
            <w:noWrap w:val="0"/>
            <w:vAlign w:val="top"/>
          </w:tcPr>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left"/>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eastAsia" w:ascii="宋体" w:hAnsi="宋体" w:eastAsia="宋体" w:cs="宋体"/>
                <w:color w:val="000000"/>
                <w:spacing w:val="2"/>
                <w:w w:val="100"/>
                <w:kern w:val="0"/>
                <w:position w:val="0"/>
                <w:sz w:val="21"/>
                <w:szCs w:val="21"/>
                <w:shd w:val="clear" w:color="auto" w:fill="auto"/>
                <w:lang w:val="en-US" w:eastAsia="zh-CN" w:bidi="en-US"/>
              </w:rPr>
            </w:pPr>
          </w:p>
          <w:p>
            <w:pPr>
              <w:keepNext w:val="0"/>
              <w:keepLines w:val="0"/>
              <w:shd w:val="clear" w:color="auto" w:fill="auto"/>
              <w:bidi w:val="0"/>
              <w:spacing w:before="120" w:after="0" w:line="232" w:lineRule="auto"/>
              <w:ind w:left="101" w:right="92" w:firstLine="0"/>
              <w:jc w:val="center"/>
              <w:rPr>
                <w:rFonts w:hint="default" w:ascii="宋体" w:hAnsi="宋体" w:eastAsia="宋体" w:cs="宋体"/>
                <w:color w:val="000000"/>
                <w:spacing w:val="2"/>
                <w:w w:val="100"/>
                <w:kern w:val="0"/>
                <w:position w:val="0"/>
                <w:sz w:val="21"/>
                <w:szCs w:val="21"/>
                <w:shd w:val="clear" w:color="auto" w:fill="auto"/>
                <w:lang w:val="en-US" w:eastAsia="zh-CN" w:bidi="en-US"/>
              </w:rPr>
            </w:pPr>
            <w:r>
              <w:rPr>
                <w:rFonts w:hint="eastAsia" w:ascii="宋体" w:hAnsi="宋体" w:eastAsia="宋体" w:cs="宋体"/>
                <w:color w:val="000000"/>
                <w:spacing w:val="2"/>
                <w:w w:val="100"/>
                <w:kern w:val="0"/>
                <w:position w:val="0"/>
                <w:sz w:val="21"/>
                <w:szCs w:val="21"/>
                <w:shd w:val="clear" w:color="auto" w:fill="auto"/>
                <w:lang w:val="en-US" w:eastAsia="zh-CN" w:bidi="en-US"/>
              </w:rPr>
              <w:t>安保服务要求</w:t>
            </w:r>
          </w:p>
        </w:tc>
        <w:tc>
          <w:tcPr>
            <w:tcW w:w="5475" w:type="dxa"/>
            <w:noWrap w:val="0"/>
            <w:vAlign w:val="top"/>
          </w:tcPr>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1、做好秩序维护、安全防范，车辆停放管理，确保无火灾、无刑事事故、无安全隐患发生。</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 xml:space="preserve">2、做好紧急事件的应急处理工作，按规定对各项应急预案组织演练，如有事故发生，能够及时报警、保护现场，防止事态进一步恶化，事件处理及时率100%。               </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3、展厅内巡做好24小时馆内安全巡视工作，保证参观秩序正常，确保馆内无吸烟、大声喧哗等现象。负责安防、消防设施的检查及记录工作，确保处于完好状态、牢记各出入口分布及使用情况。</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4、</w:t>
            </w:r>
            <w:r>
              <w:rPr>
                <w:rFonts w:ascii="Times New Roman" w:hAnsi="Times New Roman" w:eastAsia="Times New Roman" w:cs="Times New Roman"/>
                <w:color w:val="000000"/>
                <w:spacing w:val="0"/>
                <w:w w:val="100"/>
                <w:kern w:val="0"/>
                <w:position w:val="0"/>
                <w:sz w:val="21"/>
                <w:szCs w:val="21"/>
                <w:shd w:val="clear" w:color="auto" w:fill="auto"/>
                <w:lang w:eastAsia="en-US" w:bidi="en-US"/>
              </w:rPr>
              <w:t>安保人员24小时值班看守</w:t>
            </w:r>
            <w:r>
              <w:rPr>
                <w:rFonts w:hint="eastAsia" w:ascii="Times New Roman" w:hAnsi="Times New Roman" w:eastAsia="宋体" w:cs="Times New Roman"/>
                <w:color w:val="000000"/>
                <w:spacing w:val="0"/>
                <w:w w:val="100"/>
                <w:kern w:val="0"/>
                <w:position w:val="0"/>
                <w:sz w:val="21"/>
                <w:szCs w:val="21"/>
                <w:shd w:val="clear" w:color="auto" w:fill="auto"/>
                <w:lang w:eastAsia="zh-CN" w:bidi="en-US"/>
              </w:rPr>
              <w:t>（</w:t>
            </w:r>
            <w:r>
              <w:rPr>
                <w:rFonts w:hint="eastAsia" w:ascii="Times New Roman" w:hAnsi="Times New Roman" w:eastAsia="宋体" w:cs="Times New Roman"/>
                <w:color w:val="000000"/>
                <w:spacing w:val="0"/>
                <w:w w:val="100"/>
                <w:kern w:val="0"/>
                <w:position w:val="0"/>
                <w:sz w:val="21"/>
                <w:szCs w:val="21"/>
                <w:shd w:val="clear" w:color="auto" w:fill="auto"/>
                <w:lang w:val="en-US" w:eastAsia="zh-CN" w:bidi="en-US"/>
              </w:rPr>
              <w:t>包含电话值班值守</w:t>
            </w:r>
            <w:r>
              <w:rPr>
                <w:rFonts w:hint="eastAsia" w:ascii="Times New Roman" w:hAnsi="Times New Roman" w:eastAsia="宋体" w:cs="Times New Roman"/>
                <w:color w:val="000000"/>
                <w:spacing w:val="0"/>
                <w:w w:val="100"/>
                <w:kern w:val="0"/>
                <w:position w:val="0"/>
                <w:sz w:val="21"/>
                <w:szCs w:val="21"/>
                <w:shd w:val="clear" w:color="auto" w:fill="auto"/>
                <w:lang w:eastAsia="zh-CN" w:bidi="en-US"/>
              </w:rPr>
              <w:t>）</w:t>
            </w:r>
            <w:r>
              <w:rPr>
                <w:rFonts w:hint="eastAsia" w:ascii="Times New Roman" w:hAnsi="Times New Roman" w:eastAsia="Times New Roman" w:cs="Times New Roman"/>
                <w:color w:val="000000"/>
                <w:spacing w:val="0"/>
                <w:w w:val="100"/>
                <w:kern w:val="0"/>
                <w:position w:val="0"/>
                <w:sz w:val="21"/>
                <w:szCs w:val="21"/>
                <w:shd w:val="clear" w:color="auto" w:fill="auto"/>
                <w:lang w:eastAsia="zh-CN" w:bidi="en-US"/>
              </w:rPr>
              <w:t>，</w:t>
            </w: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场馆外巡24小时巡逻；对馆外围的公共秩序及安全情况进行巡查和监控。不间断进行安全巡查，重点部位、重点时间以及特殊情况加强巡逻，及时发现和处理安全隐患；接受游客投诉和求助，回答游客的询问，在遇到突发事件时，及时处置并报警，防止事态扩大；并做好机动车和非机动车管控工作。</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5、出入口物业服务人员须做好参观、来访人员的引导及秩序维护工作，建立问询身份查验、预约核实和登记制度，</w:t>
            </w:r>
            <w:r>
              <w:rPr>
                <w:rFonts w:hint="eastAsia" w:ascii="Times New Roman" w:hAnsi="Times New Roman" w:eastAsia="Times New Roman" w:cs="Times New Roman"/>
                <w:color w:val="000000"/>
                <w:spacing w:val="0"/>
                <w:w w:val="100"/>
                <w:kern w:val="0"/>
                <w:position w:val="0"/>
                <w:sz w:val="21"/>
                <w:szCs w:val="21"/>
                <w:shd w:val="clear" w:color="auto" w:fill="auto"/>
                <w:lang w:eastAsia="en-US" w:bidi="en-US"/>
              </w:rPr>
              <w:t>主入口岗做好安检工作，防止管制刀具、易燃易爆等违禁物品进入馆内。</w:t>
            </w: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禁止推销、叫卖、携带宠物、衣着不整等人员进入区域。</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6、制定专人维护管理消防器材、设施设备，每月至少两次对消防设备设施进行全面检查，确保消防设施设备正常运转。</w:t>
            </w:r>
            <w:r>
              <w:rPr>
                <w:rFonts w:ascii="Times New Roman" w:hAnsi="Times New Roman" w:eastAsia="Times New Roman" w:cs="Times New Roman"/>
                <w:color w:val="000000"/>
                <w:spacing w:val="0"/>
                <w:w w:val="100"/>
                <w:kern w:val="0"/>
                <w:position w:val="0"/>
                <w:sz w:val="21"/>
                <w:szCs w:val="21"/>
                <w:shd w:val="clear" w:color="auto" w:fill="auto"/>
                <w:lang w:eastAsia="en-US" w:bidi="en-US"/>
              </w:rPr>
              <w:t>接到火警、警情等突发事件后3分钟内到达现场，并报馆领 导与警方，协助采取有关措施。</w:t>
            </w: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存在消防安全的问题，积极制定整改措施并整改。</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7、做好展厅开馆前检查和闭馆后清场工作。</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8、严禁布防期间私自进入展厅或擅自放任他人进入馆内。</w:t>
            </w:r>
          </w:p>
          <w:p>
            <w:pPr>
              <w:keepNext w:val="0"/>
              <w:keepLines w:val="0"/>
              <w:shd w:val="clear" w:color="auto" w:fill="auto"/>
              <w:bidi w:val="0"/>
              <w:spacing w:before="120" w:after="0" w:line="232" w:lineRule="auto"/>
              <w:ind w:left="101" w:right="92" w:firstLine="0"/>
              <w:jc w:val="both"/>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9、做好物品的进出查验工作，确保馆内财产安全。</w:t>
            </w:r>
          </w:p>
          <w:p>
            <w:pPr>
              <w:keepNext w:val="0"/>
              <w:keepLines w:val="0"/>
              <w:shd w:val="clear" w:color="auto" w:fill="auto"/>
              <w:bidi w:val="0"/>
              <w:spacing w:before="120" w:after="0" w:line="232" w:lineRule="auto"/>
              <w:ind w:left="101" w:right="92" w:firstLine="0"/>
              <w:jc w:val="both"/>
              <w:rPr>
                <w:rFonts w:hint="default"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10、安保人员在工作期间要接受业主的领导和监督，遵守业主的 有关规章制度和《安保人员纪律》,根据业主的需求，安保 人员提供力所能及的服务。</w:t>
            </w:r>
          </w:p>
        </w:tc>
        <w:tc>
          <w:tcPr>
            <w:tcW w:w="645" w:type="dxa"/>
            <w:noWrap w:val="0"/>
            <w:vAlign w:val="top"/>
          </w:tcPr>
          <w:p>
            <w:pPr>
              <w:keepNext w:val="0"/>
              <w:keepLines w:val="0"/>
              <w:shd w:val="clear" w:color="auto" w:fill="auto"/>
              <w:bidi w:val="0"/>
              <w:spacing w:before="0" w:after="0" w:line="35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78" w:after="0" w:line="220" w:lineRule="auto"/>
              <w:ind w:left="0" w:right="0" w:firstLine="0"/>
              <w:jc w:val="center"/>
              <w:rPr>
                <w:rFonts w:hint="eastAsia" w:ascii="宋体" w:hAnsi="宋体" w:eastAsia="宋体" w:cs="宋体"/>
                <w:color w:val="000000"/>
                <w:spacing w:val="3"/>
                <w:w w:val="100"/>
                <w:kern w:val="0"/>
                <w:position w:val="0"/>
                <w:sz w:val="21"/>
                <w:szCs w:val="21"/>
                <w:shd w:val="clear" w:color="auto" w:fill="auto"/>
                <w:lang w:val="en-US" w:eastAsia="zh-CN" w:bidi="en-US"/>
              </w:rPr>
            </w:pPr>
          </w:p>
          <w:p>
            <w:pPr>
              <w:keepNext w:val="0"/>
              <w:keepLines w:val="0"/>
              <w:shd w:val="clear" w:color="auto" w:fill="auto"/>
              <w:bidi w:val="0"/>
              <w:spacing w:before="78" w:after="0" w:line="220" w:lineRule="auto"/>
              <w:ind w:left="0" w:right="0" w:firstLine="0"/>
              <w:jc w:val="center"/>
              <w:rPr>
                <w:rFonts w:hint="eastAsia" w:ascii="宋体" w:hAnsi="宋体" w:eastAsia="宋体" w:cs="宋体"/>
                <w:color w:val="000000"/>
                <w:spacing w:val="3"/>
                <w:w w:val="100"/>
                <w:kern w:val="0"/>
                <w:position w:val="0"/>
                <w:sz w:val="21"/>
                <w:szCs w:val="21"/>
                <w:shd w:val="clear" w:color="auto" w:fill="auto"/>
                <w:lang w:val="en-US" w:eastAsia="zh-CN" w:bidi="en-US"/>
              </w:rPr>
            </w:pPr>
          </w:p>
          <w:p>
            <w:pPr>
              <w:keepNext w:val="0"/>
              <w:keepLines w:val="0"/>
              <w:shd w:val="clear" w:color="auto" w:fill="auto"/>
              <w:bidi w:val="0"/>
              <w:spacing w:before="78" w:after="0" w:line="220" w:lineRule="auto"/>
              <w:ind w:left="0" w:right="0" w:firstLine="0"/>
              <w:jc w:val="center"/>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3"/>
                <w:w w:val="100"/>
                <w:kern w:val="0"/>
                <w:position w:val="0"/>
                <w:sz w:val="21"/>
                <w:szCs w:val="21"/>
                <w:shd w:val="clear" w:color="auto" w:fill="auto"/>
                <w:lang w:val="en-US" w:eastAsia="zh-CN" w:bidi="en-US"/>
              </w:rPr>
              <w:t>2</w:t>
            </w:r>
            <w:r>
              <w:rPr>
                <w:rFonts w:ascii="宋体" w:hAnsi="宋体" w:eastAsia="宋体" w:cs="宋体"/>
                <w:color w:val="000000"/>
                <w:spacing w:val="3"/>
                <w:w w:val="100"/>
                <w:kern w:val="0"/>
                <w:position w:val="0"/>
                <w:sz w:val="21"/>
                <w:szCs w:val="21"/>
                <w:shd w:val="clear" w:color="auto" w:fill="auto"/>
                <w:lang w:eastAsia="en-US" w:bidi="en-US"/>
              </w:rPr>
              <w:t>0</w:t>
            </w:r>
          </w:p>
        </w:tc>
        <w:tc>
          <w:tcPr>
            <w:tcW w:w="1005" w:type="dxa"/>
            <w:noWrap w:val="0"/>
            <w:vAlign w:val="top"/>
          </w:tcPr>
          <w:p>
            <w:pPr>
              <w:keepNext w:val="0"/>
              <w:keepLines w:val="0"/>
              <w:shd w:val="clear" w:color="auto" w:fill="auto"/>
              <w:bidi w:val="0"/>
              <w:spacing w:before="0" w:after="0" w:line="240" w:lineRule="auto"/>
              <w:ind w:left="0" w:right="0" w:firstLine="0"/>
              <w:jc w:val="center"/>
              <w:rPr>
                <w:rFonts w:hint="eastAsia" w:ascii="Arial" w:hAnsi="Times New Roman" w:eastAsia="宋体" w:cs="Times New Roman"/>
                <w:color w:val="000000"/>
                <w:spacing w:val="0"/>
                <w:w w:val="100"/>
                <w:kern w:val="0"/>
                <w:position w:val="0"/>
                <w:sz w:val="21"/>
                <w:szCs w:val="21"/>
                <w:shd w:val="clear" w:color="auto" w:fill="auto"/>
                <w:lang w:val="en-US" w:eastAsia="zh-CN" w:bidi="en-US"/>
              </w:rPr>
            </w:pPr>
            <w:r>
              <w:rPr>
                <w:rFonts w:hint="eastAsia" w:ascii="Arial" w:hAnsi="Times New Roman" w:eastAsia="宋体" w:cs="Times New Roman"/>
                <w:color w:val="000000"/>
                <w:spacing w:val="0"/>
                <w:w w:val="100"/>
                <w:kern w:val="0"/>
                <w:position w:val="0"/>
                <w:sz w:val="21"/>
                <w:szCs w:val="21"/>
                <w:shd w:val="clear" w:color="auto" w:fill="auto"/>
                <w:lang w:val="en-US" w:eastAsia="zh-CN" w:bidi="en-US"/>
              </w:rPr>
              <w:t xml:space="preserve"> </w:t>
            </w:r>
          </w:p>
          <w:p>
            <w:pPr>
              <w:keepNext w:val="0"/>
              <w:keepLines w:val="0"/>
              <w:shd w:val="clear" w:color="auto" w:fill="auto"/>
              <w:bidi w:val="0"/>
              <w:spacing w:before="0" w:after="0" w:line="240" w:lineRule="auto"/>
              <w:ind w:left="0" w:right="0" w:firstLine="0"/>
              <w:jc w:val="center"/>
              <w:rPr>
                <w:rFonts w:hint="eastAsia" w:ascii="Arial" w:hAnsi="Times New Roman" w:eastAsia="宋体" w:cs="Times New Roman"/>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0" w:after="0" w:line="240" w:lineRule="auto"/>
              <w:ind w:left="0" w:right="0" w:firstLine="0"/>
              <w:jc w:val="center"/>
              <w:rPr>
                <w:rFonts w:hint="eastAsia" w:ascii="Arial" w:hAnsi="Times New Roman" w:eastAsia="宋体" w:cs="Times New Roman"/>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0" w:after="0" w:line="240" w:lineRule="auto"/>
              <w:ind w:left="0" w:right="0" w:firstLine="0"/>
              <w:jc w:val="center"/>
              <w:rPr>
                <w:rFonts w:hint="eastAsia" w:ascii="Arial" w:hAnsi="Times New Roman" w:eastAsia="宋体" w:cs="Times New Roman"/>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0" w:after="0" w:line="240" w:lineRule="auto"/>
              <w:ind w:left="0" w:right="0" w:firstLine="0"/>
              <w:jc w:val="center"/>
              <w:rPr>
                <w:rFonts w:hint="eastAsia" w:ascii="Arial" w:hAnsi="Times New Roman" w:eastAsia="宋体" w:cs="Times New Roman"/>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0" w:after="0" w:line="240" w:lineRule="auto"/>
              <w:ind w:left="0" w:right="0" w:firstLine="0"/>
              <w:jc w:val="center"/>
              <w:rPr>
                <w:rFonts w:hint="eastAsia" w:ascii="Arial" w:hAnsi="Times New Roman" w:eastAsia="宋体" w:cs="Times New Roman"/>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0" w:after="0" w:line="240" w:lineRule="auto"/>
              <w:ind w:left="0" w:right="0" w:firstLine="0"/>
              <w:jc w:val="both"/>
              <w:rPr>
                <w:rFonts w:hint="eastAsia" w:ascii="Arial" w:hAnsi="Times New Roman" w:eastAsia="宋体" w:cs="Times New Roman"/>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0" w:after="0" w:line="240" w:lineRule="auto"/>
              <w:ind w:left="0" w:right="0" w:firstLine="0"/>
              <w:jc w:val="center"/>
              <w:rPr>
                <w:rFonts w:hint="eastAsia" w:ascii="Arial" w:hAnsi="Times New Roman" w:eastAsia="Times New Roman" w:cs="Times New Roman"/>
                <w:color w:val="000000"/>
                <w:spacing w:val="0"/>
                <w:w w:val="100"/>
                <w:kern w:val="0"/>
                <w:position w:val="0"/>
                <w:sz w:val="21"/>
                <w:szCs w:val="21"/>
                <w:shd w:val="clear" w:color="auto" w:fill="auto"/>
                <w:lang w:eastAsia="en-US" w:bidi="en-US"/>
              </w:rPr>
            </w:pPr>
            <w:r>
              <w:rPr>
                <w:rFonts w:hint="eastAsia" w:ascii="Arial" w:hAnsi="Times New Roman" w:eastAsia="Times New Roman" w:cs="Times New Roman"/>
                <w:color w:val="000000"/>
                <w:spacing w:val="0"/>
                <w:w w:val="100"/>
                <w:kern w:val="0"/>
                <w:position w:val="0"/>
                <w:sz w:val="21"/>
                <w:szCs w:val="21"/>
                <w:shd w:val="clear" w:color="auto" w:fill="auto"/>
                <w:lang w:eastAsia="en-US" w:bidi="en-US"/>
              </w:rPr>
              <w:t>1、因工作失误发生安全责任事故，造成人员伤亡或重大财产损失的，每例扣10分。</w:t>
            </w:r>
          </w:p>
          <w:p>
            <w:pPr>
              <w:keepNext w:val="0"/>
              <w:keepLines w:val="0"/>
              <w:shd w:val="clear" w:color="auto" w:fill="auto"/>
              <w:bidi w:val="0"/>
              <w:spacing w:before="0" w:after="0" w:line="240" w:lineRule="auto"/>
              <w:ind w:left="0" w:right="0" w:firstLine="0"/>
              <w:jc w:val="left"/>
              <w:rPr>
                <w:rFonts w:hint="eastAsia" w:ascii="Arial" w:hAnsi="Times New Roman" w:eastAsia="Times New Roman" w:cs="Times New Roman"/>
                <w:color w:val="000000"/>
                <w:spacing w:val="0"/>
                <w:w w:val="100"/>
                <w:kern w:val="0"/>
                <w:position w:val="0"/>
                <w:sz w:val="21"/>
                <w:szCs w:val="21"/>
                <w:shd w:val="clear" w:color="auto" w:fill="auto"/>
                <w:lang w:eastAsia="en-US" w:bidi="en-US"/>
              </w:rPr>
            </w:pPr>
            <w:r>
              <w:rPr>
                <w:rFonts w:hint="eastAsia" w:ascii="Arial" w:hAnsi="Times New Roman" w:eastAsia="Times New Roman" w:cs="Times New Roman"/>
                <w:color w:val="000000"/>
                <w:spacing w:val="0"/>
                <w:w w:val="100"/>
                <w:kern w:val="0"/>
                <w:position w:val="0"/>
                <w:sz w:val="21"/>
                <w:szCs w:val="21"/>
                <w:shd w:val="clear" w:color="auto" w:fill="auto"/>
                <w:lang w:eastAsia="en-US" w:bidi="en-US"/>
              </w:rPr>
              <w:t>2、因安检工作疏漏，致使违禁品进入馆内，每例扣2分；</w:t>
            </w:r>
          </w:p>
          <w:p>
            <w:pPr>
              <w:keepNext w:val="0"/>
              <w:keepLines w:val="0"/>
              <w:shd w:val="clear" w:color="auto" w:fill="auto"/>
              <w:bidi w:val="0"/>
              <w:spacing w:before="0" w:after="0" w:line="240" w:lineRule="auto"/>
              <w:ind w:left="0" w:right="0" w:firstLine="0"/>
              <w:jc w:val="left"/>
              <w:rPr>
                <w:rFonts w:hint="eastAsia" w:ascii="Arial" w:hAnsi="Times New Roman" w:eastAsia="Times New Roman" w:cs="Times New Roman"/>
                <w:color w:val="000000"/>
                <w:spacing w:val="0"/>
                <w:w w:val="100"/>
                <w:kern w:val="0"/>
                <w:position w:val="0"/>
                <w:sz w:val="21"/>
                <w:szCs w:val="21"/>
                <w:shd w:val="clear" w:color="auto" w:fill="auto"/>
                <w:lang w:eastAsia="en-US" w:bidi="en-US"/>
              </w:rPr>
            </w:pPr>
            <w:r>
              <w:rPr>
                <w:rFonts w:hint="eastAsia" w:ascii="Arial" w:hAnsi="Times New Roman" w:eastAsia="Times New Roman" w:cs="Times New Roman"/>
                <w:color w:val="000000"/>
                <w:spacing w:val="0"/>
                <w:w w:val="100"/>
                <w:kern w:val="0"/>
                <w:position w:val="0"/>
                <w:sz w:val="21"/>
                <w:szCs w:val="21"/>
                <w:shd w:val="clear" w:color="auto" w:fill="auto"/>
                <w:lang w:eastAsia="en-US" w:bidi="en-US"/>
              </w:rPr>
              <w:t>3、应急预案不全面、无法有效执行，不能与馆方定期组织演练，每例扣除1分。</w:t>
            </w:r>
          </w:p>
          <w:p>
            <w:pPr>
              <w:keepNext w:val="0"/>
              <w:keepLines w:val="0"/>
              <w:shd w:val="clear" w:color="auto" w:fill="auto"/>
              <w:bidi w:val="0"/>
              <w:spacing w:before="0" w:after="0" w:line="24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r>
              <w:rPr>
                <w:rFonts w:hint="eastAsia" w:ascii="Arial" w:hAnsi="Times New Roman" w:eastAsia="Times New Roman" w:cs="Times New Roman"/>
                <w:color w:val="000000"/>
                <w:spacing w:val="0"/>
                <w:w w:val="100"/>
                <w:kern w:val="0"/>
                <w:position w:val="0"/>
                <w:sz w:val="21"/>
                <w:szCs w:val="21"/>
                <w:shd w:val="clear" w:color="auto" w:fill="auto"/>
                <w:lang w:eastAsia="en-US" w:bidi="en-US"/>
              </w:rPr>
              <w:t>4、其他不符合要求的每例扣0.5分。</w:t>
            </w:r>
            <w:r>
              <w:rPr>
                <w:rFonts w:hint="eastAsia" w:ascii="Arial" w:hAnsi="Times New Roman" w:eastAsia="Times New Roman" w:cs="Times New Roman"/>
                <w:color w:val="000000"/>
                <w:spacing w:val="0"/>
                <w:w w:val="100"/>
                <w:kern w:val="0"/>
                <w:position w:val="0"/>
                <w:sz w:val="21"/>
                <w:szCs w:val="21"/>
                <w:shd w:val="clear" w:color="auto" w:fill="auto"/>
                <w:lang w:eastAsia="en-US" w:bidi="en-US"/>
              </w:rPr>
              <w:tab/>
            </w:r>
          </w:p>
        </w:tc>
        <w:tc>
          <w:tcPr>
            <w:tcW w:w="690" w:type="dxa"/>
            <w:noWrap w:val="0"/>
            <w:vAlign w:val="top"/>
          </w:tcPr>
          <w:p>
            <w:pPr>
              <w:keepNext w:val="0"/>
              <w:keepLines w:val="0"/>
              <w:shd w:val="clear" w:color="auto" w:fill="auto"/>
              <w:bidi w:val="0"/>
              <w:spacing w:before="0" w:after="0" w:line="24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noWrap w:val="0"/>
            <w:vAlign w:val="top"/>
          </w:tcPr>
          <w:p>
            <w:pPr>
              <w:keepNext w:val="0"/>
              <w:keepLines w:val="0"/>
              <w:shd w:val="clear" w:color="auto" w:fill="auto"/>
              <w:bidi w:val="0"/>
              <w:spacing w:before="0" w:after="0" w:line="263"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0"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3</w:t>
            </w:r>
          </w:p>
        </w:tc>
        <w:tc>
          <w:tcPr>
            <w:tcW w:w="628" w:type="dxa"/>
            <w:noWrap w:val="0"/>
            <w:vAlign w:val="top"/>
          </w:tcPr>
          <w:p>
            <w:pPr>
              <w:keepNext w:val="0"/>
              <w:keepLines w:val="0"/>
              <w:shd w:val="clear" w:color="auto" w:fill="auto"/>
              <w:bidi w:val="0"/>
              <w:spacing w:before="130" w:after="0" w:line="236" w:lineRule="auto"/>
              <w:ind w:left="101" w:right="171" w:firstLine="0"/>
              <w:jc w:val="center"/>
              <w:rPr>
                <w:rFonts w:hint="default" w:ascii="宋体" w:hAnsi="宋体" w:eastAsia="宋体" w:cs="宋体"/>
                <w:color w:val="000000"/>
                <w:spacing w:val="3"/>
                <w:w w:val="100"/>
                <w:kern w:val="0"/>
                <w:position w:val="0"/>
                <w:sz w:val="21"/>
                <w:szCs w:val="21"/>
                <w:shd w:val="clear" w:color="auto" w:fill="auto"/>
                <w:lang w:val="en-US" w:eastAsia="zh-CN" w:bidi="en-US"/>
              </w:rPr>
            </w:pPr>
            <w:r>
              <w:rPr>
                <w:rFonts w:hint="eastAsia" w:ascii="宋体" w:hAnsi="宋体" w:eastAsia="宋体" w:cs="宋体"/>
                <w:color w:val="000000"/>
                <w:spacing w:val="3"/>
                <w:w w:val="100"/>
                <w:kern w:val="0"/>
                <w:position w:val="0"/>
                <w:sz w:val="21"/>
                <w:szCs w:val="21"/>
                <w:shd w:val="clear" w:color="auto" w:fill="auto"/>
                <w:lang w:val="en-US" w:eastAsia="zh-CN" w:bidi="en-US"/>
              </w:rPr>
              <w:t>展厅管理服务要求</w:t>
            </w:r>
          </w:p>
        </w:tc>
        <w:tc>
          <w:tcPr>
            <w:tcW w:w="5475" w:type="dxa"/>
            <w:noWrap w:val="0"/>
            <w:vAlign w:val="top"/>
          </w:tcPr>
          <w:p>
            <w:pPr>
              <w:keepNext w:val="0"/>
              <w:keepLines w:val="0"/>
              <w:shd w:val="clear" w:color="auto" w:fill="auto"/>
              <w:bidi w:val="0"/>
              <w:spacing w:before="130" w:after="0" w:line="236" w:lineRule="auto"/>
              <w:ind w:left="101" w:right="171"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1、</w:t>
            </w:r>
            <w:r>
              <w:rPr>
                <w:rFonts w:ascii="宋体" w:hAnsi="宋体" w:eastAsia="宋体" w:cs="宋体"/>
                <w:color w:val="000000"/>
                <w:spacing w:val="0"/>
                <w:w w:val="100"/>
                <w:kern w:val="0"/>
                <w:position w:val="0"/>
                <w:sz w:val="21"/>
                <w:szCs w:val="21"/>
                <w:shd w:val="clear" w:color="auto" w:fill="auto"/>
                <w:lang w:eastAsia="en-US" w:bidi="en-US"/>
              </w:rPr>
              <w:t>做好展厅内文物、展品看护、管理工作，维持展厅秩序，确</w:t>
            </w:r>
            <w:r>
              <w:rPr>
                <w:rFonts w:ascii="宋体" w:hAnsi="宋体" w:eastAsia="宋体" w:cs="宋体"/>
                <w:color w:val="000000"/>
                <w:spacing w:val="17"/>
                <w:w w:val="100"/>
                <w:kern w:val="0"/>
                <w:position w:val="0"/>
                <w:sz w:val="21"/>
                <w:szCs w:val="21"/>
                <w:shd w:val="clear" w:color="auto" w:fill="auto"/>
                <w:lang w:eastAsia="en-US" w:bidi="en-US"/>
              </w:rPr>
              <w:t xml:space="preserve"> </w:t>
            </w:r>
            <w:r>
              <w:rPr>
                <w:rFonts w:ascii="宋体" w:hAnsi="宋体" w:eastAsia="宋体" w:cs="宋体"/>
                <w:color w:val="000000"/>
                <w:spacing w:val="0"/>
                <w:w w:val="100"/>
                <w:kern w:val="0"/>
                <w:position w:val="0"/>
                <w:sz w:val="21"/>
                <w:szCs w:val="21"/>
                <w:shd w:val="clear" w:color="auto" w:fill="auto"/>
                <w:lang w:eastAsia="en-US" w:bidi="en-US"/>
              </w:rPr>
              <w:t>保展厅内文物、展品安全；确保展厅的场景、字画、多媒体</w:t>
            </w:r>
            <w:r>
              <w:rPr>
                <w:rFonts w:ascii="宋体" w:hAnsi="宋体" w:eastAsia="宋体" w:cs="宋体"/>
                <w:color w:val="000000"/>
                <w:spacing w:val="9"/>
                <w:w w:val="100"/>
                <w:kern w:val="0"/>
                <w:position w:val="0"/>
                <w:sz w:val="21"/>
                <w:szCs w:val="21"/>
                <w:shd w:val="clear" w:color="auto" w:fill="auto"/>
                <w:lang w:eastAsia="en-US" w:bidi="en-US"/>
              </w:rPr>
              <w:t xml:space="preserve"> </w:t>
            </w:r>
            <w:r>
              <w:rPr>
                <w:rFonts w:ascii="宋体" w:hAnsi="宋体" w:eastAsia="宋体" w:cs="宋体"/>
                <w:color w:val="000000"/>
                <w:spacing w:val="5"/>
                <w:w w:val="100"/>
                <w:kern w:val="0"/>
                <w:position w:val="0"/>
                <w:sz w:val="21"/>
                <w:szCs w:val="21"/>
                <w:shd w:val="clear" w:color="auto" w:fill="auto"/>
                <w:lang w:eastAsia="en-US" w:bidi="en-US"/>
              </w:rPr>
              <w:t>设备等设施设备不被破坏、损污；确保展厅内</w:t>
            </w:r>
            <w:r>
              <w:rPr>
                <w:rFonts w:ascii="宋体" w:hAnsi="宋体" w:eastAsia="宋体" w:cs="宋体"/>
                <w:color w:val="000000"/>
                <w:spacing w:val="4"/>
                <w:w w:val="100"/>
                <w:kern w:val="0"/>
                <w:position w:val="0"/>
                <w:sz w:val="21"/>
                <w:szCs w:val="21"/>
                <w:shd w:val="clear" w:color="auto" w:fill="auto"/>
                <w:lang w:eastAsia="en-US" w:bidi="en-US"/>
              </w:rPr>
              <w:t>秩序井然</w:t>
            </w:r>
            <w:r>
              <w:rPr>
                <w:rFonts w:hint="eastAsia" w:ascii="宋体" w:hAnsi="宋体" w:eastAsia="宋体" w:cs="宋体"/>
                <w:color w:val="000000"/>
                <w:spacing w:val="4"/>
                <w:w w:val="100"/>
                <w:kern w:val="0"/>
                <w:position w:val="0"/>
                <w:sz w:val="21"/>
                <w:szCs w:val="21"/>
                <w:shd w:val="clear" w:color="auto" w:fill="auto"/>
                <w:lang w:val="en-US" w:eastAsia="zh-CN" w:bidi="en-US"/>
              </w:rPr>
              <w:t>；</w:t>
            </w:r>
            <w:r>
              <w:rPr>
                <w:rFonts w:hint="eastAsia" w:ascii="宋体" w:hAnsi="宋体" w:eastAsia="宋体" w:cs="宋体"/>
                <w:color w:val="000000"/>
                <w:spacing w:val="0"/>
                <w:w w:val="100"/>
                <w:kern w:val="0"/>
                <w:position w:val="0"/>
                <w:sz w:val="21"/>
                <w:szCs w:val="21"/>
                <w:shd w:val="clear" w:color="auto" w:fill="auto"/>
                <w:lang w:eastAsia="en-US" w:bidi="en-US"/>
              </w:rPr>
              <w:t>如发现破坏、损坏行为及时制止并及时上报</w:t>
            </w:r>
            <w:r>
              <w:rPr>
                <w:rFonts w:ascii="宋体" w:hAnsi="宋体" w:eastAsia="宋体" w:cs="宋体"/>
                <w:color w:val="000000"/>
                <w:spacing w:val="4"/>
                <w:w w:val="100"/>
                <w:kern w:val="0"/>
                <w:position w:val="0"/>
                <w:sz w:val="21"/>
                <w:szCs w:val="21"/>
                <w:shd w:val="clear" w:color="auto" w:fill="auto"/>
                <w:lang w:eastAsia="en-US" w:bidi="en-US"/>
              </w:rPr>
              <w:t>。</w:t>
            </w:r>
          </w:p>
          <w:p>
            <w:pPr>
              <w:keepNext w:val="0"/>
              <w:keepLines w:val="0"/>
              <w:shd w:val="clear" w:color="auto" w:fill="auto"/>
              <w:bidi w:val="0"/>
              <w:spacing w:before="130" w:after="0" w:line="236" w:lineRule="auto"/>
              <w:ind w:left="101" w:right="171"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2、当展厅内发生拥挤、突然断电等突发意外情况时，能够迅速处置并及时上报，防止事态进一步恶化，事件处理及时率100%。</w:t>
            </w:r>
          </w:p>
          <w:p>
            <w:pPr>
              <w:keepNext w:val="0"/>
              <w:keepLines w:val="0"/>
              <w:shd w:val="clear" w:color="auto" w:fill="auto"/>
              <w:bidi w:val="0"/>
              <w:spacing w:before="130" w:after="0" w:line="236" w:lineRule="auto"/>
              <w:ind w:left="101" w:right="171"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3、在各展厅内巡视，及时发现参观者的需求并竭力解决；对展厅游客丢弃的垃圾及时清理。</w:t>
            </w:r>
          </w:p>
          <w:p>
            <w:pPr>
              <w:keepNext w:val="0"/>
              <w:keepLines w:val="0"/>
              <w:shd w:val="clear" w:color="auto" w:fill="auto"/>
              <w:bidi w:val="0"/>
              <w:spacing w:before="130" w:after="0" w:line="236" w:lineRule="auto"/>
              <w:ind w:left="101" w:right="171"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4、对展厅每天进行全面清洁打扫，早晚至少各一次。</w:t>
            </w:r>
          </w:p>
          <w:p>
            <w:pPr>
              <w:keepNext w:val="0"/>
              <w:keepLines w:val="0"/>
              <w:shd w:val="clear" w:color="auto" w:fill="auto"/>
              <w:bidi w:val="0"/>
              <w:spacing w:before="130" w:after="0" w:line="236" w:lineRule="auto"/>
              <w:ind w:left="101" w:right="171"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5、开馆前和闭馆后对展品进行清点核对，核对无误填写展品清点记录表并交</w:t>
            </w:r>
            <w:r>
              <w:rPr>
                <w:rFonts w:hint="eastAsia" w:ascii="宋体" w:hAnsi="宋体" w:eastAsia="宋体" w:cs="宋体"/>
                <w:color w:val="000000"/>
                <w:spacing w:val="0"/>
                <w:w w:val="100"/>
                <w:kern w:val="0"/>
                <w:position w:val="0"/>
                <w:sz w:val="21"/>
                <w:szCs w:val="21"/>
                <w:shd w:val="clear" w:color="auto" w:fill="auto"/>
                <w:lang w:val="en-US" w:eastAsia="zh-CN" w:bidi="en-US"/>
              </w:rPr>
              <w:t>接</w:t>
            </w:r>
            <w:r>
              <w:rPr>
                <w:rFonts w:hint="eastAsia" w:ascii="宋体" w:hAnsi="宋体" w:eastAsia="宋体" w:cs="宋体"/>
                <w:color w:val="000000"/>
                <w:spacing w:val="0"/>
                <w:w w:val="100"/>
                <w:kern w:val="0"/>
                <w:position w:val="0"/>
                <w:sz w:val="21"/>
                <w:szCs w:val="21"/>
                <w:shd w:val="clear" w:color="auto" w:fill="auto"/>
                <w:lang w:eastAsia="en-US" w:bidi="en-US"/>
              </w:rPr>
              <w:t>签字确认。</w:t>
            </w:r>
          </w:p>
          <w:p>
            <w:pPr>
              <w:keepNext w:val="0"/>
              <w:keepLines w:val="0"/>
              <w:shd w:val="clear" w:color="auto" w:fill="auto"/>
              <w:bidi w:val="0"/>
              <w:spacing w:before="130" w:after="0" w:line="236" w:lineRule="auto"/>
              <w:ind w:left="101" w:right="171"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6、做好闭馆前人员初步清场工作。</w:t>
            </w:r>
          </w:p>
        </w:tc>
        <w:tc>
          <w:tcPr>
            <w:tcW w:w="645" w:type="dxa"/>
            <w:noWrap w:val="0"/>
            <w:vAlign w:val="top"/>
          </w:tcPr>
          <w:p>
            <w:pPr>
              <w:keepNext w:val="0"/>
              <w:keepLines w:val="0"/>
              <w:shd w:val="clear" w:color="auto" w:fill="auto"/>
              <w:bidi w:val="0"/>
              <w:spacing w:before="281" w:after="0" w:line="220" w:lineRule="auto"/>
              <w:ind w:left="0" w:right="0" w:firstLine="0"/>
              <w:jc w:val="center"/>
              <w:rPr>
                <w:rFonts w:ascii="Times New Roman"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81" w:after="0" w:line="220" w:lineRule="auto"/>
              <w:ind w:left="0" w:right="0" w:firstLine="0"/>
              <w:jc w:val="center"/>
              <w:rPr>
                <w:rFonts w:hint="default" w:ascii="Times New Roman" w:hAnsi="Times New Roman" w:eastAsia="Times New Roman" w:cs="Times New Roman"/>
                <w:color w:val="000000"/>
                <w:spacing w:val="0"/>
                <w:w w:val="100"/>
                <w:kern w:val="0"/>
                <w:position w:val="0"/>
                <w:sz w:val="21"/>
                <w:szCs w:val="21"/>
                <w:shd w:val="clear" w:color="auto" w:fill="auto"/>
                <w:lang w:val="en-US" w:eastAsia="zh-CN" w:bidi="en-US"/>
              </w:rPr>
            </w:pPr>
            <w:r>
              <w:rPr>
                <w:rFonts w:hint="eastAsia" w:ascii="Times New Roman" w:hAnsi="Times New Roman" w:eastAsia="Times New Roman" w:cs="Times New Roman"/>
                <w:color w:val="000000"/>
                <w:spacing w:val="0"/>
                <w:w w:val="100"/>
                <w:kern w:val="0"/>
                <w:position w:val="0"/>
                <w:sz w:val="21"/>
                <w:szCs w:val="21"/>
                <w:shd w:val="clear" w:color="auto" w:fill="auto"/>
                <w:lang w:val="en-US" w:eastAsia="zh-CN" w:bidi="en-US"/>
              </w:rPr>
              <w:t>20</w:t>
            </w:r>
          </w:p>
          <w:p>
            <w:pPr>
              <w:keepNext w:val="0"/>
              <w:keepLines w:val="0"/>
              <w:widowControl w:val="0"/>
              <w:shd w:val="clear" w:color="auto" w:fill="auto"/>
              <w:bidi w:val="0"/>
              <w:spacing w:before="100" w:beforeAutospacing="1" w:after="100" w:afterAutospacing="1" w:line="440" w:lineRule="exact"/>
              <w:ind w:left="357" w:right="0" w:hanging="357"/>
              <w:jc w:val="left"/>
              <w:rPr>
                <w:rFonts w:hint="eastAsia" w:ascii="宋体" w:hAnsi="宋体" w:eastAsia="宋体" w:cs="宋体"/>
                <w:color w:val="000000"/>
                <w:spacing w:val="3"/>
                <w:w w:val="100"/>
                <w:position w:val="0"/>
                <w:sz w:val="21"/>
                <w:szCs w:val="21"/>
                <w:shd w:val="clear" w:color="auto" w:fill="auto"/>
                <w:lang w:val="en-US" w:eastAsia="zh-CN" w:bidi="en-US"/>
              </w:rPr>
            </w:pPr>
          </w:p>
          <w:p>
            <w:pPr>
              <w:keepNext w:val="0"/>
              <w:keepLines w:val="0"/>
              <w:widowControl w:val="0"/>
              <w:shd w:val="clear" w:color="auto" w:fill="auto"/>
              <w:bidi w:val="0"/>
              <w:spacing w:before="100" w:beforeAutospacing="1" w:after="100" w:afterAutospacing="1" w:line="440" w:lineRule="exact"/>
              <w:ind w:left="357" w:right="0" w:hanging="357"/>
              <w:jc w:val="left"/>
              <w:rPr>
                <w:rFonts w:hint="eastAsia" w:ascii="宋体" w:hAnsi="宋体" w:eastAsia="宋体" w:cs="宋体"/>
                <w:color w:val="000000"/>
                <w:spacing w:val="3"/>
                <w:w w:val="100"/>
                <w:position w:val="0"/>
                <w:sz w:val="21"/>
                <w:szCs w:val="21"/>
                <w:shd w:val="clear" w:color="auto" w:fill="auto"/>
                <w:lang w:val="en-US" w:eastAsia="zh-CN" w:bidi="en-US"/>
              </w:rPr>
            </w:pPr>
          </w:p>
        </w:tc>
        <w:tc>
          <w:tcPr>
            <w:tcW w:w="1005" w:type="dxa"/>
            <w:noWrap w:val="0"/>
            <w:vAlign w:val="top"/>
          </w:tcPr>
          <w:p>
            <w:pPr>
              <w:keepNext w:val="0"/>
              <w:keepLines w:val="0"/>
              <w:shd w:val="clear" w:color="auto" w:fill="auto"/>
              <w:bidi w:val="0"/>
              <w:spacing w:before="0" w:after="0" w:line="240" w:lineRule="auto"/>
              <w:ind w:left="0" w:right="0" w:firstLine="0"/>
              <w:jc w:val="left"/>
              <w:rPr>
                <w:rFonts w:hint="eastAsia"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0" w:after="0" w:line="240" w:lineRule="auto"/>
              <w:ind w:left="0" w:right="0" w:firstLine="0"/>
              <w:jc w:val="left"/>
              <w:rPr>
                <w:rFonts w:hint="eastAsia"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0" w:after="0" w:line="240" w:lineRule="auto"/>
              <w:ind w:left="0" w:right="0" w:firstLine="0"/>
              <w:jc w:val="left"/>
              <w:rPr>
                <w:rFonts w:hint="eastAsia"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0" w:after="0" w:line="24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r>
              <w:rPr>
                <w:rFonts w:hint="eastAsia" w:ascii="Arial" w:hAnsi="Times New Roman" w:eastAsia="Times New Roman" w:cs="Times New Roman"/>
                <w:color w:val="000000"/>
                <w:spacing w:val="0"/>
                <w:w w:val="100"/>
                <w:kern w:val="0"/>
                <w:position w:val="0"/>
                <w:sz w:val="21"/>
                <w:szCs w:val="21"/>
                <w:shd w:val="clear" w:color="auto" w:fill="auto"/>
                <w:lang w:eastAsia="en-US" w:bidi="en-US"/>
              </w:rPr>
              <w:t>不符合要求的每例扣0.5分。</w:t>
            </w:r>
          </w:p>
        </w:tc>
        <w:tc>
          <w:tcPr>
            <w:tcW w:w="690" w:type="dxa"/>
            <w:noWrap w:val="0"/>
            <w:vAlign w:val="top"/>
          </w:tcPr>
          <w:p>
            <w:pPr>
              <w:keepNext w:val="0"/>
              <w:keepLines w:val="0"/>
              <w:shd w:val="clear" w:color="auto" w:fill="auto"/>
              <w:bidi w:val="0"/>
              <w:spacing w:before="0" w:after="0" w:line="24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44" w:type="dxa"/>
            <w:noWrap w:val="0"/>
            <w:vAlign w:val="top"/>
          </w:tcPr>
          <w:p>
            <w:pPr>
              <w:keepNext w:val="0"/>
              <w:keepLines w:val="0"/>
              <w:shd w:val="clear" w:color="auto" w:fill="auto"/>
              <w:bidi w:val="0"/>
              <w:spacing w:before="0" w:after="0" w:line="245"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4</w:t>
            </w:r>
          </w:p>
        </w:tc>
        <w:tc>
          <w:tcPr>
            <w:tcW w:w="628" w:type="dxa"/>
            <w:noWrap w:val="0"/>
            <w:vAlign w:val="top"/>
          </w:tcPr>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4"/>
                <w:w w:val="100"/>
                <w:kern w:val="0"/>
                <w:position w:val="0"/>
                <w:sz w:val="21"/>
                <w:szCs w:val="21"/>
                <w:shd w:val="clear" w:color="auto" w:fill="auto"/>
                <w:lang w:eastAsia="en-US" w:bidi="en-US"/>
              </w:rPr>
            </w:pPr>
          </w:p>
          <w:p>
            <w:pPr>
              <w:keepNext w:val="0"/>
              <w:keepLines w:val="0"/>
              <w:shd w:val="clear" w:color="auto" w:fill="auto"/>
              <w:bidi w:val="0"/>
              <w:spacing w:before="112" w:after="0" w:line="229" w:lineRule="auto"/>
              <w:ind w:left="101" w:right="22" w:firstLine="0"/>
              <w:jc w:val="left"/>
              <w:rPr>
                <w:rFonts w:ascii="宋体" w:hAnsi="宋体" w:eastAsia="宋体" w:cs="宋体"/>
                <w:color w:val="000000"/>
                <w:spacing w:val="4"/>
                <w:w w:val="100"/>
                <w:kern w:val="0"/>
                <w:position w:val="0"/>
                <w:sz w:val="21"/>
                <w:szCs w:val="21"/>
                <w:shd w:val="clear" w:color="auto" w:fill="auto"/>
                <w:lang w:eastAsia="en-US" w:bidi="en-US"/>
              </w:rPr>
            </w:pPr>
            <w:r>
              <w:rPr>
                <w:rFonts w:hint="eastAsia" w:ascii="宋体" w:hAnsi="宋体" w:eastAsia="宋体" w:cs="宋体"/>
                <w:color w:val="000000"/>
                <w:spacing w:val="4"/>
                <w:w w:val="100"/>
                <w:kern w:val="0"/>
                <w:position w:val="0"/>
                <w:sz w:val="21"/>
                <w:szCs w:val="21"/>
                <w:shd w:val="clear" w:color="auto" w:fill="auto"/>
                <w:lang w:eastAsia="en-US" w:bidi="en-US"/>
              </w:rPr>
              <w:t>保洁服务要求</w:t>
            </w:r>
          </w:p>
        </w:tc>
        <w:tc>
          <w:tcPr>
            <w:tcW w:w="5475" w:type="dxa"/>
            <w:noWrap w:val="0"/>
            <w:vAlign w:val="top"/>
          </w:tcPr>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1、</w:t>
            </w:r>
            <w:r>
              <w:rPr>
                <w:rFonts w:hint="eastAsia" w:ascii="宋体" w:hAnsi="宋体" w:eastAsia="宋体" w:cs="宋体"/>
                <w:color w:val="000000"/>
                <w:spacing w:val="0"/>
                <w:w w:val="100"/>
                <w:kern w:val="0"/>
                <w:position w:val="0"/>
                <w:sz w:val="21"/>
                <w:szCs w:val="21"/>
                <w:shd w:val="clear" w:color="auto" w:fill="auto"/>
                <w:lang w:val="en-US" w:eastAsia="zh-CN" w:bidi="en-US"/>
              </w:rPr>
              <w:t>展览、</w:t>
            </w:r>
            <w:r>
              <w:rPr>
                <w:rFonts w:hint="eastAsia" w:ascii="宋体" w:hAnsi="宋体" w:eastAsia="宋体" w:cs="宋体"/>
                <w:color w:val="000000"/>
                <w:spacing w:val="0"/>
                <w:w w:val="100"/>
                <w:kern w:val="0"/>
                <w:position w:val="0"/>
                <w:sz w:val="21"/>
                <w:szCs w:val="21"/>
                <w:shd w:val="clear" w:color="auto" w:fill="auto"/>
                <w:lang w:eastAsia="en-US" w:bidi="en-US"/>
              </w:rPr>
              <w:t>办公区域每天清扫，保持地面、墙面、玻璃、扶手等处的清洁、保持无污痕、无杂物，无尘挂。</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2、做好“隐形”服务工作，开馆前完成全部公共区域清洁工作，执行公共部位巡视制度，及时补充各类消耗品。</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3、保持公共区域的地面、墙面、门柱、玻璃、扶手、灯具、地脚线、指示牌等部位的清洁，无灰尘、无污渍、无杂物；所有区域无明显灰层，无尘挂。</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4、卫生间随时保洁，保持墙面、地面、门柱、卫生设施等处的清洁，保持地面清洁、无杂物、无毛发、无水迹、无污迹、无异味等，便池、水池下水道要通畅；保证设施完好，用品齐全。</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5、</w:t>
            </w:r>
            <w:r>
              <w:rPr>
                <w:rFonts w:ascii="宋体" w:hAnsi="宋体" w:eastAsia="宋体" w:cs="宋体"/>
                <w:color w:val="000000"/>
                <w:spacing w:val="0"/>
                <w:w w:val="100"/>
                <w:kern w:val="0"/>
                <w:position w:val="0"/>
                <w:sz w:val="21"/>
                <w:szCs w:val="21"/>
                <w:shd w:val="clear" w:color="auto" w:fill="auto"/>
                <w:lang w:eastAsia="en-US" w:bidi="en-US"/>
              </w:rPr>
              <w:t>会议室依据会议日程安排提前搞好卫生、打好开水，会议期</w:t>
            </w:r>
            <w:r>
              <w:rPr>
                <w:rFonts w:ascii="宋体" w:hAnsi="宋体" w:eastAsia="宋体" w:cs="宋体"/>
                <w:color w:val="000000"/>
                <w:spacing w:val="7"/>
                <w:w w:val="100"/>
                <w:kern w:val="0"/>
                <w:position w:val="0"/>
                <w:sz w:val="21"/>
                <w:szCs w:val="21"/>
                <w:shd w:val="clear" w:color="auto" w:fill="auto"/>
                <w:lang w:eastAsia="en-US" w:bidi="en-US"/>
              </w:rPr>
              <w:t>间做好服务工作，会议后打扫于净。</w:t>
            </w:r>
            <w:r>
              <w:rPr>
                <w:rFonts w:hint="eastAsia" w:ascii="宋体" w:hAnsi="宋体" w:eastAsia="宋体" w:cs="宋体"/>
                <w:color w:val="000000"/>
                <w:spacing w:val="0"/>
                <w:w w:val="100"/>
                <w:kern w:val="0"/>
                <w:position w:val="0"/>
                <w:sz w:val="21"/>
                <w:szCs w:val="21"/>
                <w:shd w:val="clear" w:color="auto" w:fill="auto"/>
                <w:lang w:eastAsia="en-US" w:bidi="en-US"/>
              </w:rPr>
              <w:t>开水器机身保持清洁，及时清倒茶叶筐。</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6、建、构筑物外立面有明显污迹时，应当及时用清水进行清洗。</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7、雨雪天气及时铺防滑地毯，并摆放安全提示牌。</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8、垃圾桶日产日清，保持里外干净。不锈钢部分（含楼道扶手、护栏扶手等）日常保洁，根据污染程度使用护理剂，保持光亮、无痕迹。</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9、室内外广场、道路</w:t>
            </w:r>
            <w:r>
              <w:rPr>
                <w:rFonts w:hint="eastAsia" w:ascii="宋体" w:hAnsi="宋体" w:eastAsia="宋体" w:cs="宋体"/>
                <w:color w:val="000000"/>
                <w:spacing w:val="0"/>
                <w:w w:val="100"/>
                <w:kern w:val="0"/>
                <w:position w:val="0"/>
                <w:sz w:val="21"/>
                <w:szCs w:val="21"/>
                <w:shd w:val="clear" w:color="auto" w:fill="auto"/>
                <w:lang w:eastAsia="zh-CN" w:bidi="en-US"/>
              </w:rPr>
              <w:t>、</w:t>
            </w:r>
            <w:r>
              <w:rPr>
                <w:rFonts w:ascii="宋体" w:hAnsi="宋体" w:eastAsia="宋体" w:cs="宋体"/>
                <w:color w:val="000000"/>
                <w:spacing w:val="6"/>
                <w:w w:val="100"/>
                <w:kern w:val="0"/>
                <w:position w:val="0"/>
                <w:sz w:val="21"/>
                <w:szCs w:val="21"/>
                <w:shd w:val="clear" w:color="auto" w:fill="auto"/>
                <w:lang w:eastAsia="en-US" w:bidi="en-US"/>
              </w:rPr>
              <w:t>绿地、门窗、花坛</w:t>
            </w:r>
            <w:r>
              <w:rPr>
                <w:rFonts w:hint="eastAsia" w:ascii="宋体" w:hAnsi="宋体" w:eastAsia="宋体" w:cs="宋体"/>
                <w:color w:val="000000"/>
                <w:spacing w:val="0"/>
                <w:w w:val="100"/>
                <w:kern w:val="0"/>
                <w:position w:val="0"/>
                <w:sz w:val="21"/>
                <w:szCs w:val="21"/>
                <w:shd w:val="clear" w:color="auto" w:fill="auto"/>
                <w:lang w:eastAsia="en-US" w:bidi="en-US"/>
              </w:rPr>
              <w:t>每天清扫，保持外围及配套设施完备、整洁。</w:t>
            </w:r>
            <w:r>
              <w:rPr>
                <w:rFonts w:hint="eastAsia" w:ascii="宋体" w:hAnsi="宋体" w:eastAsia="宋体" w:cs="宋体"/>
                <w:color w:val="000000"/>
                <w:spacing w:val="10"/>
                <w:w w:val="100"/>
                <w:kern w:val="0"/>
                <w:position w:val="0"/>
                <w:sz w:val="21"/>
                <w:szCs w:val="21"/>
                <w:shd w:val="clear" w:color="auto" w:fill="auto"/>
                <w:lang w:eastAsia="en-US" w:bidi="en-US"/>
              </w:rPr>
              <w:t>无明显暴露垃圾，卫生死角；馆</w:t>
            </w:r>
            <w:r>
              <w:rPr>
                <w:rFonts w:ascii="宋体" w:hAnsi="宋体" w:eastAsia="宋体" w:cs="宋体"/>
                <w:color w:val="000000"/>
                <w:spacing w:val="10"/>
                <w:w w:val="100"/>
                <w:kern w:val="0"/>
                <w:position w:val="0"/>
                <w:sz w:val="21"/>
                <w:szCs w:val="21"/>
                <w:shd w:val="clear" w:color="auto" w:fill="auto"/>
                <w:lang w:eastAsia="en-US" w:bidi="en-US"/>
              </w:rPr>
              <w:t>内硬化地面无痰渍、污迹</w:t>
            </w:r>
            <w:r>
              <w:rPr>
                <w:rFonts w:hint="eastAsia" w:ascii="宋体" w:hAnsi="宋体" w:eastAsia="宋体" w:cs="宋体"/>
                <w:color w:val="000000"/>
                <w:spacing w:val="10"/>
                <w:w w:val="100"/>
                <w:kern w:val="0"/>
                <w:position w:val="0"/>
                <w:sz w:val="21"/>
                <w:szCs w:val="21"/>
                <w:shd w:val="clear" w:color="auto" w:fill="auto"/>
                <w:lang w:eastAsia="zh-CN" w:bidi="en-US"/>
              </w:rPr>
              <w:t>、</w:t>
            </w:r>
            <w:r>
              <w:rPr>
                <w:rFonts w:ascii="宋体" w:hAnsi="宋体" w:eastAsia="宋体" w:cs="宋体"/>
                <w:color w:val="000000"/>
                <w:spacing w:val="10"/>
                <w:w w:val="100"/>
                <w:kern w:val="0"/>
                <w:position w:val="0"/>
                <w:sz w:val="21"/>
                <w:szCs w:val="21"/>
                <w:shd w:val="clear" w:color="auto" w:fill="auto"/>
                <w:lang w:eastAsia="en-US" w:bidi="en-US"/>
              </w:rPr>
              <w:t>无积灰、</w:t>
            </w:r>
            <w:r>
              <w:rPr>
                <w:rFonts w:ascii="宋体" w:hAnsi="宋体" w:eastAsia="宋体" w:cs="宋体"/>
                <w:color w:val="000000"/>
                <w:spacing w:val="0"/>
                <w:w w:val="100"/>
                <w:kern w:val="0"/>
                <w:position w:val="0"/>
                <w:sz w:val="21"/>
                <w:szCs w:val="21"/>
                <w:shd w:val="clear" w:color="auto" w:fill="auto"/>
                <w:lang w:eastAsia="en-US" w:bidi="en-US"/>
              </w:rPr>
              <w:t xml:space="preserve">  </w:t>
            </w:r>
            <w:r>
              <w:rPr>
                <w:rFonts w:ascii="宋体" w:hAnsi="宋体" w:eastAsia="宋体" w:cs="宋体"/>
                <w:color w:val="000000"/>
                <w:spacing w:val="24"/>
                <w:w w:val="100"/>
                <w:kern w:val="0"/>
                <w:position w:val="0"/>
                <w:sz w:val="21"/>
                <w:szCs w:val="21"/>
                <w:shd w:val="clear" w:color="auto" w:fill="auto"/>
                <w:lang w:eastAsia="en-US" w:bidi="en-US"/>
              </w:rPr>
              <w:t>污迹、垃圾。</w:t>
            </w:r>
          </w:p>
          <w:p>
            <w:pPr>
              <w:keepNext w:val="0"/>
              <w:keepLines w:val="0"/>
              <w:shd w:val="clear" w:color="auto" w:fill="auto"/>
              <w:bidi w:val="0"/>
              <w:spacing w:before="112" w:after="0" w:line="229" w:lineRule="auto"/>
              <w:ind w:left="101" w:right="22"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10、公共雨、污水管道、房顶：保证畅通无堵，疏通每年不少于四次。化粪池保持畅通、无堵塞、无满溢，半年清掏一次。 窨井、窨沟、排水沟、集水井：管道畅通，无堵塞外溢现象。</w:t>
            </w:r>
          </w:p>
          <w:p>
            <w:pPr>
              <w:keepNext w:val="0"/>
              <w:keepLines w:val="0"/>
              <w:shd w:val="clear" w:color="auto" w:fill="auto"/>
              <w:bidi w:val="0"/>
              <w:spacing w:before="112" w:after="0" w:line="229" w:lineRule="auto"/>
              <w:ind w:left="101" w:right="22"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11、</w:t>
            </w:r>
            <w:r>
              <w:rPr>
                <w:rFonts w:hint="eastAsia" w:ascii="宋体" w:hAnsi="宋体" w:eastAsia="宋体" w:cs="宋体"/>
                <w:color w:val="000000"/>
                <w:spacing w:val="0"/>
                <w:w w:val="100"/>
                <w:kern w:val="0"/>
                <w:position w:val="0"/>
                <w:sz w:val="21"/>
                <w:szCs w:val="21"/>
                <w:shd w:val="clear" w:color="auto" w:fill="auto"/>
                <w:lang w:eastAsia="en-US" w:bidi="en-US"/>
              </w:rPr>
              <w:t>按规定对各区域进行消毒工作。</w:t>
            </w:r>
          </w:p>
        </w:tc>
        <w:tc>
          <w:tcPr>
            <w:tcW w:w="645" w:type="dxa"/>
            <w:noWrap w:val="0"/>
            <w:vAlign w:val="top"/>
          </w:tcPr>
          <w:p>
            <w:pPr>
              <w:keepNext w:val="0"/>
              <w:keepLines w:val="0"/>
              <w:shd w:val="clear" w:color="auto" w:fill="auto"/>
              <w:bidi w:val="0"/>
              <w:spacing w:before="263"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63"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63"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63"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63"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63"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63" w:after="0" w:line="220" w:lineRule="auto"/>
              <w:ind w:left="0" w:right="0" w:firstLine="0"/>
              <w:jc w:val="center"/>
              <w:rPr>
                <w:rFonts w:hint="default"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3"/>
                <w:w w:val="100"/>
                <w:kern w:val="0"/>
                <w:position w:val="0"/>
                <w:sz w:val="21"/>
                <w:szCs w:val="21"/>
                <w:shd w:val="clear" w:color="auto" w:fill="auto"/>
                <w:lang w:val="en-US" w:eastAsia="zh-CN" w:bidi="en-US"/>
              </w:rPr>
              <w:t>20</w:t>
            </w:r>
          </w:p>
        </w:tc>
        <w:tc>
          <w:tcPr>
            <w:tcW w:w="1005" w:type="dxa"/>
            <w:noWrap w:val="0"/>
            <w:vAlign w:val="top"/>
          </w:tcPr>
          <w:p>
            <w:pPr>
              <w:keepNext w:val="0"/>
              <w:keepLines w:val="0"/>
              <w:shd w:val="clear" w:color="auto" w:fill="auto"/>
              <w:bidi w:val="0"/>
              <w:spacing w:before="298" w:after="0" w:line="184" w:lineRule="auto"/>
              <w:ind w:left="0" w:right="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98" w:after="0" w:line="184" w:lineRule="auto"/>
              <w:ind w:left="0" w:right="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98" w:after="0" w:line="184" w:lineRule="auto"/>
              <w:ind w:left="0" w:right="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98" w:after="0" w:line="184" w:lineRule="auto"/>
              <w:ind w:left="0" w:right="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98" w:after="0" w:line="184" w:lineRule="auto"/>
              <w:ind w:left="0" w:right="0" w:firstLine="0"/>
              <w:jc w:val="center"/>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98" w:after="0" w:line="184" w:lineRule="auto"/>
              <w:ind w:left="0" w:right="0" w:firstLine="0"/>
              <w:jc w:val="center"/>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298" w:after="0" w:line="184" w:lineRule="auto"/>
              <w:ind w:left="0" w:right="0" w:firstLine="0"/>
              <w:jc w:val="center"/>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每发现一例</w:t>
            </w:r>
            <w:r>
              <w:rPr>
                <w:rFonts w:hint="eastAsia" w:ascii="宋体" w:hAnsi="宋体" w:eastAsia="宋体" w:cs="宋体"/>
                <w:color w:val="000000"/>
                <w:spacing w:val="0"/>
                <w:w w:val="100"/>
                <w:kern w:val="0"/>
                <w:position w:val="0"/>
                <w:sz w:val="21"/>
                <w:szCs w:val="21"/>
                <w:shd w:val="clear" w:color="auto" w:fill="auto"/>
                <w:lang w:val="en-US" w:eastAsia="zh-CN" w:bidi="en-US"/>
              </w:rPr>
              <w:t>不</w:t>
            </w:r>
            <w:r>
              <w:rPr>
                <w:rFonts w:hint="eastAsia" w:ascii="宋体" w:hAnsi="宋体" w:eastAsia="宋体" w:cs="宋体"/>
                <w:color w:val="000000"/>
                <w:spacing w:val="0"/>
                <w:w w:val="100"/>
                <w:kern w:val="0"/>
                <w:position w:val="0"/>
                <w:sz w:val="21"/>
                <w:szCs w:val="21"/>
                <w:shd w:val="clear" w:color="auto" w:fill="auto"/>
                <w:lang w:eastAsia="en-US" w:bidi="en-US"/>
              </w:rPr>
              <w:t>符合要求的、扣除0.2分。</w:t>
            </w:r>
          </w:p>
        </w:tc>
        <w:tc>
          <w:tcPr>
            <w:tcW w:w="690" w:type="dxa"/>
            <w:noWrap w:val="0"/>
            <w:vAlign w:val="top"/>
          </w:tcPr>
          <w:p>
            <w:pPr>
              <w:keepNext w:val="0"/>
              <w:keepLines w:val="0"/>
              <w:shd w:val="clear" w:color="auto" w:fill="auto"/>
              <w:bidi w:val="0"/>
              <w:spacing w:before="298" w:after="0" w:line="184" w:lineRule="auto"/>
              <w:ind w:left="398" w:right="0" w:firstLine="0"/>
              <w:jc w:val="left"/>
              <w:rPr>
                <w:rFonts w:ascii="宋体" w:hAnsi="宋体" w:eastAsia="宋体" w:cs="宋体"/>
                <w:color w:val="000000"/>
                <w:spacing w:val="0"/>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4" w:type="dxa"/>
            <w:noWrap w:val="0"/>
            <w:vAlign w:val="top"/>
          </w:tcPr>
          <w:p>
            <w:pPr>
              <w:keepNext w:val="0"/>
              <w:keepLines w:val="0"/>
              <w:shd w:val="clear" w:color="auto" w:fill="auto"/>
              <w:bidi w:val="0"/>
              <w:spacing w:before="0" w:after="0" w:line="247"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2"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5</w:t>
            </w:r>
          </w:p>
        </w:tc>
        <w:tc>
          <w:tcPr>
            <w:tcW w:w="628" w:type="dxa"/>
            <w:noWrap w:val="0"/>
            <w:vAlign w:val="top"/>
          </w:tcPr>
          <w:p>
            <w:pPr>
              <w:keepNext w:val="0"/>
              <w:keepLines w:val="0"/>
              <w:shd w:val="clear" w:color="auto" w:fill="auto"/>
              <w:bidi w:val="0"/>
              <w:spacing w:before="113" w:after="0" w:line="242" w:lineRule="auto"/>
              <w:ind w:left="101" w:right="0" w:firstLine="0"/>
              <w:jc w:val="left"/>
              <w:rPr>
                <w:rFonts w:hint="eastAsia" w:ascii="宋体" w:hAnsi="宋体" w:eastAsia="宋体" w:cs="宋体"/>
                <w:color w:val="000000"/>
                <w:spacing w:val="6"/>
                <w:w w:val="100"/>
                <w:kern w:val="0"/>
                <w:position w:val="0"/>
                <w:sz w:val="21"/>
                <w:szCs w:val="21"/>
                <w:shd w:val="clear" w:color="auto" w:fill="auto"/>
                <w:lang w:eastAsia="en-US" w:bidi="en-US"/>
              </w:rPr>
            </w:pPr>
          </w:p>
          <w:p>
            <w:pPr>
              <w:keepNext w:val="0"/>
              <w:keepLines w:val="0"/>
              <w:shd w:val="clear" w:color="auto" w:fill="auto"/>
              <w:bidi w:val="0"/>
              <w:spacing w:before="113" w:after="0" w:line="242" w:lineRule="auto"/>
              <w:ind w:left="101" w:right="0" w:firstLine="0"/>
              <w:jc w:val="left"/>
              <w:rPr>
                <w:rFonts w:hint="eastAsia" w:ascii="宋体" w:hAnsi="宋体" w:eastAsia="宋体" w:cs="宋体"/>
                <w:color w:val="000000"/>
                <w:spacing w:val="6"/>
                <w:w w:val="100"/>
                <w:kern w:val="0"/>
                <w:position w:val="0"/>
                <w:sz w:val="21"/>
                <w:szCs w:val="21"/>
                <w:shd w:val="clear" w:color="auto" w:fill="auto"/>
                <w:lang w:eastAsia="en-US" w:bidi="en-US"/>
              </w:rPr>
            </w:pPr>
          </w:p>
          <w:p>
            <w:pPr>
              <w:keepNext w:val="0"/>
              <w:keepLines w:val="0"/>
              <w:shd w:val="clear" w:color="auto" w:fill="auto"/>
              <w:bidi w:val="0"/>
              <w:spacing w:before="113" w:after="0" w:line="242" w:lineRule="auto"/>
              <w:ind w:left="101" w:right="0" w:firstLine="0"/>
              <w:jc w:val="left"/>
              <w:rPr>
                <w:rFonts w:hint="eastAsia" w:ascii="宋体" w:hAnsi="宋体" w:eastAsia="宋体" w:cs="宋体"/>
                <w:color w:val="000000"/>
                <w:spacing w:val="6"/>
                <w:w w:val="100"/>
                <w:kern w:val="0"/>
                <w:position w:val="0"/>
                <w:sz w:val="21"/>
                <w:szCs w:val="21"/>
                <w:shd w:val="clear" w:color="auto" w:fill="auto"/>
                <w:lang w:eastAsia="en-US" w:bidi="en-US"/>
              </w:rPr>
            </w:pPr>
          </w:p>
          <w:p>
            <w:pPr>
              <w:keepNext w:val="0"/>
              <w:keepLines w:val="0"/>
              <w:shd w:val="clear" w:color="auto" w:fill="auto"/>
              <w:bidi w:val="0"/>
              <w:spacing w:before="113" w:after="0" w:line="242" w:lineRule="auto"/>
              <w:ind w:left="101" w:right="0" w:firstLine="0"/>
              <w:jc w:val="left"/>
              <w:rPr>
                <w:rFonts w:hint="eastAsia" w:ascii="宋体" w:hAnsi="宋体" w:eastAsia="宋体" w:cs="宋体"/>
                <w:color w:val="000000"/>
                <w:spacing w:val="6"/>
                <w:w w:val="100"/>
                <w:kern w:val="0"/>
                <w:position w:val="0"/>
                <w:sz w:val="21"/>
                <w:szCs w:val="21"/>
                <w:shd w:val="clear" w:color="auto" w:fill="auto"/>
                <w:lang w:eastAsia="en-US" w:bidi="en-US"/>
              </w:rPr>
            </w:pPr>
          </w:p>
          <w:p>
            <w:pPr>
              <w:keepNext w:val="0"/>
              <w:keepLines w:val="0"/>
              <w:shd w:val="clear" w:color="auto" w:fill="auto"/>
              <w:bidi w:val="0"/>
              <w:spacing w:before="113" w:after="0" w:line="242" w:lineRule="auto"/>
              <w:ind w:left="0" w:right="0" w:firstLine="0"/>
              <w:jc w:val="center"/>
              <w:rPr>
                <w:rFonts w:ascii="宋体" w:hAnsi="宋体" w:eastAsia="宋体" w:cs="宋体"/>
                <w:color w:val="000000"/>
                <w:spacing w:val="6"/>
                <w:w w:val="100"/>
                <w:kern w:val="0"/>
                <w:position w:val="0"/>
                <w:sz w:val="21"/>
                <w:szCs w:val="21"/>
                <w:shd w:val="clear" w:color="auto" w:fill="auto"/>
                <w:lang w:eastAsia="en-US" w:bidi="en-US"/>
              </w:rPr>
            </w:pPr>
            <w:r>
              <w:rPr>
                <w:rFonts w:hint="eastAsia" w:ascii="宋体" w:hAnsi="宋体" w:eastAsia="宋体" w:cs="宋体"/>
                <w:color w:val="000000"/>
                <w:spacing w:val="6"/>
                <w:w w:val="100"/>
                <w:kern w:val="0"/>
                <w:position w:val="0"/>
                <w:sz w:val="21"/>
                <w:szCs w:val="21"/>
                <w:shd w:val="clear" w:color="auto" w:fill="auto"/>
                <w:lang w:eastAsia="en-US" w:bidi="en-US"/>
              </w:rPr>
              <w:t>工程服务要求</w:t>
            </w:r>
          </w:p>
        </w:tc>
        <w:tc>
          <w:tcPr>
            <w:tcW w:w="5475" w:type="dxa"/>
            <w:noWrap w:val="0"/>
            <w:vAlign w:val="top"/>
          </w:tcPr>
          <w:p>
            <w:pPr>
              <w:keepNext w:val="0"/>
              <w:keepLines w:val="0"/>
              <w:numPr>
                <w:ilvl w:val="0"/>
                <w:numId w:val="0"/>
              </w:numPr>
              <w:shd w:val="clear" w:color="auto" w:fill="auto"/>
              <w:bidi w:val="0"/>
              <w:spacing w:before="113" w:after="0" w:line="242" w:lineRule="auto"/>
              <w:ind w:left="101" w:leftChars="0" w:right="0" w:rightChars="0"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1、做好</w:t>
            </w:r>
            <w:r>
              <w:rPr>
                <w:rFonts w:hint="eastAsia" w:ascii="宋体" w:hAnsi="宋体" w:eastAsia="宋体" w:cs="宋体"/>
                <w:color w:val="000000"/>
                <w:spacing w:val="0"/>
                <w:w w:val="100"/>
                <w:kern w:val="0"/>
                <w:position w:val="0"/>
                <w:sz w:val="21"/>
                <w:szCs w:val="21"/>
                <w:shd w:val="clear" w:color="auto" w:fill="auto"/>
                <w:lang w:eastAsia="en-US" w:bidi="en-US"/>
              </w:rPr>
              <w:t>馆内各类水电设施的维修、更换（照明部分的光源等）、维护保养；对</w:t>
            </w:r>
            <w:r>
              <w:rPr>
                <w:rFonts w:hint="eastAsia" w:ascii="宋体" w:hAnsi="宋体" w:eastAsia="宋体" w:cs="宋体"/>
                <w:color w:val="000000"/>
                <w:spacing w:val="0"/>
                <w:w w:val="100"/>
                <w:kern w:val="0"/>
                <w:position w:val="0"/>
                <w:sz w:val="21"/>
                <w:szCs w:val="21"/>
                <w:shd w:val="clear" w:color="auto" w:fill="auto"/>
                <w:lang w:val="en-US" w:eastAsia="zh-CN" w:bidi="en-US"/>
              </w:rPr>
              <w:t>场馆</w:t>
            </w:r>
            <w:r>
              <w:rPr>
                <w:rFonts w:hint="eastAsia" w:ascii="宋体" w:hAnsi="宋体" w:eastAsia="宋体" w:cs="宋体"/>
                <w:color w:val="000000"/>
                <w:spacing w:val="0"/>
                <w:w w:val="100"/>
                <w:kern w:val="0"/>
                <w:position w:val="0"/>
                <w:sz w:val="21"/>
                <w:szCs w:val="21"/>
                <w:shd w:val="clear" w:color="auto" w:fill="auto"/>
                <w:lang w:eastAsia="en-US" w:bidi="en-US"/>
              </w:rPr>
              <w:t>用电安全和用电规范进行监管，遇到问题及时纠正并进行处理。积极配合相关部门的年检工作。确保零修、急修及时率达98%以上，零修、急修合格率达100%，返修率不高于1%。</w:t>
            </w:r>
          </w:p>
          <w:p>
            <w:pPr>
              <w:keepNext w:val="0"/>
              <w:keepLines w:val="0"/>
              <w:numPr>
                <w:ilvl w:val="0"/>
                <w:numId w:val="0"/>
              </w:numPr>
              <w:shd w:val="clear" w:color="auto" w:fill="auto"/>
              <w:bidi w:val="0"/>
              <w:spacing w:before="113" w:after="0" w:line="242" w:lineRule="auto"/>
              <w:ind w:left="101" w:leftChars="0" w:right="0" w:rightChars="0"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2、对</w:t>
            </w:r>
            <w:r>
              <w:rPr>
                <w:rFonts w:hint="eastAsia" w:ascii="宋体" w:hAnsi="宋体" w:eastAsia="宋体" w:cs="宋体"/>
                <w:color w:val="000000"/>
                <w:spacing w:val="0"/>
                <w:w w:val="100"/>
                <w:kern w:val="0"/>
                <w:position w:val="0"/>
                <w:sz w:val="21"/>
                <w:szCs w:val="21"/>
                <w:shd w:val="clear" w:color="auto" w:fill="auto"/>
                <w:lang w:val="en-US" w:eastAsia="zh-CN" w:bidi="en-US"/>
              </w:rPr>
              <w:t>馆方</w:t>
            </w:r>
            <w:r>
              <w:rPr>
                <w:rFonts w:hint="eastAsia" w:ascii="宋体" w:hAnsi="宋体" w:eastAsia="宋体" w:cs="宋体"/>
                <w:color w:val="000000"/>
                <w:spacing w:val="0"/>
                <w:w w:val="100"/>
                <w:kern w:val="0"/>
                <w:position w:val="0"/>
                <w:sz w:val="21"/>
                <w:szCs w:val="21"/>
                <w:shd w:val="clear" w:color="auto" w:fill="auto"/>
                <w:lang w:eastAsia="en-US" w:bidi="en-US"/>
              </w:rPr>
              <w:t>报修的水、电、照明设施出现故障的，</w:t>
            </w:r>
            <w:r>
              <w:rPr>
                <w:rFonts w:hint="eastAsia" w:ascii="宋体" w:hAnsi="宋体" w:eastAsia="宋体" w:cs="宋体"/>
                <w:color w:val="000000"/>
                <w:spacing w:val="0"/>
                <w:w w:val="100"/>
                <w:kern w:val="0"/>
                <w:position w:val="0"/>
                <w:sz w:val="21"/>
                <w:szCs w:val="21"/>
                <w:shd w:val="clear" w:color="auto" w:fill="auto"/>
                <w:lang w:val="en-US" w:eastAsia="zh-CN" w:bidi="en-US"/>
              </w:rPr>
              <w:t>须30</w:t>
            </w:r>
            <w:r>
              <w:rPr>
                <w:rFonts w:hint="eastAsia" w:ascii="宋体" w:hAnsi="宋体" w:eastAsia="宋体" w:cs="宋体"/>
                <w:color w:val="000000"/>
                <w:spacing w:val="0"/>
                <w:w w:val="100"/>
                <w:kern w:val="0"/>
                <w:position w:val="0"/>
                <w:sz w:val="21"/>
                <w:szCs w:val="21"/>
                <w:shd w:val="clear" w:color="auto" w:fill="auto"/>
                <w:lang w:eastAsia="en-US" w:bidi="en-US"/>
              </w:rPr>
              <w:t>分钟内赶赴现场处理、如不能及时维修完毕的、向报修人说明原因。不得违规操作。</w:t>
            </w:r>
          </w:p>
          <w:p>
            <w:pPr>
              <w:keepNext w:val="0"/>
              <w:keepLines w:val="0"/>
              <w:numPr>
                <w:ilvl w:val="0"/>
                <w:numId w:val="0"/>
              </w:numPr>
              <w:shd w:val="clear" w:color="auto" w:fill="auto"/>
              <w:bidi w:val="0"/>
              <w:spacing w:before="113" w:after="0" w:line="242" w:lineRule="auto"/>
              <w:ind w:left="101" w:leftChars="0" w:right="0" w:rightChars="0" w:firstLine="0"/>
              <w:jc w:val="left"/>
              <w:rPr>
                <w:rFonts w:hint="eastAsia"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eastAsia="en-US" w:bidi="en-US"/>
              </w:rPr>
              <w:t>3、水、供电、电信等专业单位在物业管理区域内对相关管线、设施维修养护时，</w:t>
            </w:r>
            <w:r>
              <w:rPr>
                <w:rFonts w:hint="eastAsia" w:ascii="宋体" w:hAnsi="宋体" w:eastAsia="宋体" w:cs="宋体"/>
                <w:color w:val="000000"/>
                <w:spacing w:val="0"/>
                <w:w w:val="100"/>
                <w:kern w:val="0"/>
                <w:position w:val="0"/>
                <w:sz w:val="21"/>
                <w:szCs w:val="21"/>
                <w:shd w:val="clear" w:color="auto" w:fill="auto"/>
                <w:lang w:val="en-US" w:eastAsia="zh-CN" w:bidi="en-US"/>
              </w:rPr>
              <w:t>做好</w:t>
            </w:r>
            <w:r>
              <w:rPr>
                <w:rFonts w:hint="eastAsia" w:ascii="宋体" w:hAnsi="宋体" w:eastAsia="宋体" w:cs="宋体"/>
                <w:color w:val="000000"/>
                <w:spacing w:val="0"/>
                <w:w w:val="100"/>
                <w:kern w:val="0"/>
                <w:position w:val="0"/>
                <w:sz w:val="21"/>
                <w:szCs w:val="21"/>
                <w:shd w:val="clear" w:color="auto" w:fill="auto"/>
                <w:lang w:eastAsia="en-US" w:bidi="en-US"/>
              </w:rPr>
              <w:t>必要的协调和管理。</w:t>
            </w:r>
          </w:p>
        </w:tc>
        <w:tc>
          <w:tcPr>
            <w:tcW w:w="645" w:type="dxa"/>
            <w:noWrap w:val="0"/>
            <w:vAlign w:val="top"/>
          </w:tcPr>
          <w:p>
            <w:pPr>
              <w:keepNext w:val="0"/>
              <w:keepLines w:val="0"/>
              <w:numPr>
                <w:ilvl w:val="0"/>
                <w:numId w:val="0"/>
              </w:numPr>
              <w:shd w:val="clear" w:color="auto" w:fill="auto"/>
              <w:bidi w:val="0"/>
              <w:spacing w:before="113" w:after="0" w:line="242" w:lineRule="auto"/>
              <w:ind w:left="101" w:leftChars="0" w:right="0" w:rightChars="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numPr>
                <w:ilvl w:val="0"/>
                <w:numId w:val="0"/>
              </w:numPr>
              <w:shd w:val="clear" w:color="auto" w:fill="auto"/>
              <w:bidi w:val="0"/>
              <w:spacing w:before="113" w:after="0" w:line="242" w:lineRule="auto"/>
              <w:ind w:left="101" w:leftChars="0" w:right="0" w:rightChars="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numPr>
                <w:ilvl w:val="0"/>
                <w:numId w:val="0"/>
              </w:numPr>
              <w:shd w:val="clear" w:color="auto" w:fill="auto"/>
              <w:bidi w:val="0"/>
              <w:spacing w:before="113" w:after="0" w:line="242" w:lineRule="auto"/>
              <w:ind w:left="101" w:leftChars="0" w:right="0" w:rightChars="0" w:firstLine="0"/>
              <w:jc w:val="left"/>
              <w:rPr>
                <w:rFonts w:hint="eastAsia" w:ascii="宋体" w:hAnsi="宋体" w:eastAsia="宋体" w:cs="宋体"/>
                <w:color w:val="000000"/>
                <w:spacing w:val="0"/>
                <w:w w:val="100"/>
                <w:kern w:val="0"/>
                <w:position w:val="0"/>
                <w:sz w:val="21"/>
                <w:szCs w:val="21"/>
                <w:shd w:val="clear" w:color="auto" w:fill="auto"/>
                <w:lang w:eastAsia="en-US" w:bidi="en-US"/>
              </w:rPr>
            </w:pPr>
          </w:p>
          <w:p>
            <w:pPr>
              <w:keepNext w:val="0"/>
              <w:keepLines w:val="0"/>
              <w:numPr>
                <w:ilvl w:val="0"/>
                <w:numId w:val="0"/>
              </w:numPr>
              <w:shd w:val="clear" w:color="auto" w:fill="auto"/>
              <w:bidi w:val="0"/>
              <w:spacing w:before="113" w:after="0" w:line="242" w:lineRule="auto"/>
              <w:ind w:left="101" w:leftChars="0" w:right="0" w:rightChars="0" w:firstLine="0"/>
              <w:jc w:val="center"/>
              <w:rPr>
                <w:rFonts w:hint="eastAsia"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eastAsia="en-US" w:bidi="en-US"/>
              </w:rPr>
              <w:t>1</w:t>
            </w:r>
            <w:r>
              <w:rPr>
                <w:rFonts w:hint="eastAsia" w:ascii="宋体" w:hAnsi="宋体" w:eastAsia="宋体" w:cs="宋体"/>
                <w:color w:val="000000"/>
                <w:spacing w:val="0"/>
                <w:w w:val="100"/>
                <w:kern w:val="0"/>
                <w:position w:val="0"/>
                <w:sz w:val="21"/>
                <w:szCs w:val="21"/>
                <w:shd w:val="clear" w:color="auto" w:fill="auto"/>
                <w:lang w:val="en-US" w:eastAsia="zh-CN" w:bidi="en-US"/>
              </w:rPr>
              <w:t>5</w:t>
            </w:r>
          </w:p>
        </w:tc>
        <w:tc>
          <w:tcPr>
            <w:tcW w:w="1005" w:type="dxa"/>
            <w:noWrap w:val="0"/>
            <w:vAlign w:val="top"/>
          </w:tcPr>
          <w:p>
            <w:pPr>
              <w:keepNext w:val="0"/>
              <w:keepLines w:val="0"/>
              <w:shd w:val="clear" w:color="auto" w:fill="auto"/>
              <w:bidi w:val="0"/>
              <w:spacing w:before="0" w:after="0" w:line="480" w:lineRule="exact"/>
              <w:ind w:left="0" w:right="0" w:firstLine="0"/>
              <w:jc w:val="center"/>
              <w:textAlignment w:val="center"/>
              <w:rPr>
                <w:rFonts w:hint="eastAsia" w:ascii="Times New Roman"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0" w:after="0" w:line="480" w:lineRule="exact"/>
              <w:ind w:left="0" w:right="0" w:firstLine="0"/>
              <w:jc w:val="center"/>
              <w:textAlignment w:val="center"/>
              <w:rPr>
                <w:rFonts w:hint="eastAsia" w:ascii="Times New Roman"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0" w:after="0" w:line="480" w:lineRule="exact"/>
              <w:ind w:left="0" w:right="0" w:firstLine="0"/>
              <w:jc w:val="center"/>
              <w:textAlignment w:val="center"/>
              <w:rPr>
                <w:rFonts w:ascii="Times New Roman" w:hAnsi="Times New Roman" w:eastAsia="Times New Roman" w:cs="Times New Roman"/>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其他不符合要求的每例扣0.5分。</w:t>
            </w:r>
          </w:p>
        </w:tc>
        <w:tc>
          <w:tcPr>
            <w:tcW w:w="690" w:type="dxa"/>
            <w:noWrap w:val="0"/>
            <w:vAlign w:val="top"/>
          </w:tcPr>
          <w:p>
            <w:pPr>
              <w:keepNext w:val="0"/>
              <w:keepLines w:val="0"/>
              <w:shd w:val="clear" w:color="auto" w:fill="auto"/>
              <w:bidi w:val="0"/>
              <w:spacing w:before="0" w:after="0" w:line="242"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0" w:after="0" w:line="480" w:lineRule="exact"/>
              <w:ind w:left="0" w:right="0" w:firstLine="189"/>
              <w:jc w:val="left"/>
              <w:textAlignment w:val="center"/>
              <w:rPr>
                <w:rFonts w:ascii="Times New Roman" w:hAnsi="Times New Roman" w:eastAsia="Times New Roman" w:cs="Times New Roman"/>
                <w:color w:val="000000"/>
                <w:spacing w:val="0"/>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noWrap w:val="0"/>
            <w:vAlign w:val="top"/>
          </w:tcPr>
          <w:p>
            <w:pPr>
              <w:keepNext w:val="0"/>
              <w:keepLines w:val="0"/>
              <w:shd w:val="clear" w:color="auto" w:fill="auto"/>
              <w:bidi w:val="0"/>
              <w:spacing w:before="0" w:after="0" w:line="257"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p>
            <w:pPr>
              <w:keepNext w:val="0"/>
              <w:keepLines w:val="0"/>
              <w:shd w:val="clear" w:color="auto" w:fill="auto"/>
              <w:bidi w:val="0"/>
              <w:spacing w:before="78" w:after="0" w:line="183" w:lineRule="auto"/>
              <w:ind w:left="30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6</w:t>
            </w:r>
          </w:p>
        </w:tc>
        <w:tc>
          <w:tcPr>
            <w:tcW w:w="628" w:type="dxa"/>
            <w:noWrap w:val="0"/>
            <w:vAlign w:val="top"/>
          </w:tcPr>
          <w:p>
            <w:pPr>
              <w:keepNext w:val="0"/>
              <w:keepLines w:val="0"/>
              <w:shd w:val="clear" w:color="auto" w:fill="auto"/>
              <w:bidi w:val="0"/>
              <w:spacing w:before="143" w:after="0" w:line="225" w:lineRule="auto"/>
              <w:ind w:left="101" w:right="126" w:firstLine="0"/>
              <w:jc w:val="center"/>
              <w:rPr>
                <w:rFonts w:hint="eastAsia" w:ascii="宋体" w:hAnsi="宋体" w:eastAsia="宋体" w:cs="宋体"/>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143" w:after="0" w:line="225" w:lineRule="auto"/>
              <w:ind w:left="101" w:right="126" w:firstLine="0"/>
              <w:jc w:val="center"/>
              <w:rPr>
                <w:rFonts w:hint="eastAsia" w:ascii="宋体" w:hAnsi="宋体" w:eastAsia="宋体" w:cs="宋体"/>
                <w:color w:val="000000"/>
                <w:spacing w:val="0"/>
                <w:w w:val="100"/>
                <w:kern w:val="0"/>
                <w:position w:val="0"/>
                <w:sz w:val="21"/>
                <w:szCs w:val="21"/>
                <w:shd w:val="clear" w:color="auto" w:fill="auto"/>
                <w:lang w:val="en-US" w:eastAsia="zh-CN" w:bidi="en-US"/>
              </w:rPr>
            </w:pPr>
          </w:p>
          <w:p>
            <w:pPr>
              <w:keepNext w:val="0"/>
              <w:keepLines w:val="0"/>
              <w:shd w:val="clear" w:color="auto" w:fill="auto"/>
              <w:bidi w:val="0"/>
              <w:spacing w:before="143" w:after="0" w:line="225" w:lineRule="auto"/>
              <w:ind w:left="101" w:right="126" w:firstLine="0"/>
              <w:jc w:val="center"/>
              <w:rPr>
                <w:rFonts w:hint="default" w:ascii="宋体" w:hAnsi="宋体" w:eastAsia="宋体" w:cs="宋体"/>
                <w:color w:val="000000"/>
                <w:spacing w:val="0"/>
                <w:w w:val="100"/>
                <w:kern w:val="0"/>
                <w:position w:val="0"/>
                <w:sz w:val="21"/>
                <w:szCs w:val="21"/>
                <w:shd w:val="clear" w:color="auto" w:fill="auto"/>
                <w:lang w:val="en-US" w:eastAsia="zh-CN" w:bidi="en-US"/>
              </w:rPr>
            </w:pPr>
            <w:r>
              <w:rPr>
                <w:rFonts w:hint="eastAsia" w:ascii="宋体" w:hAnsi="宋体" w:eastAsia="宋体" w:cs="宋体"/>
                <w:color w:val="000000"/>
                <w:spacing w:val="0"/>
                <w:w w:val="100"/>
                <w:kern w:val="0"/>
                <w:position w:val="0"/>
                <w:sz w:val="21"/>
                <w:szCs w:val="21"/>
                <w:shd w:val="clear" w:color="auto" w:fill="auto"/>
                <w:lang w:val="en-US" w:eastAsia="zh-CN" w:bidi="en-US"/>
              </w:rPr>
              <w:t>其他要求</w:t>
            </w:r>
          </w:p>
        </w:tc>
        <w:tc>
          <w:tcPr>
            <w:tcW w:w="5475" w:type="dxa"/>
            <w:noWrap w:val="0"/>
            <w:vAlign w:val="top"/>
          </w:tcPr>
          <w:p>
            <w:pPr>
              <w:keepNext w:val="0"/>
              <w:keepLines w:val="0"/>
              <w:shd w:val="clear" w:color="auto" w:fill="auto"/>
              <w:bidi w:val="0"/>
              <w:spacing w:before="143" w:after="0" w:line="225" w:lineRule="auto"/>
              <w:ind w:left="101" w:right="126"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1、未经同意不得私自挪用采购</w:t>
            </w:r>
            <w:r>
              <w:rPr>
                <w:rFonts w:hint="eastAsia" w:ascii="宋体" w:hAnsi="宋体" w:eastAsia="宋体" w:cs="宋体"/>
                <w:color w:val="000000"/>
                <w:spacing w:val="0"/>
                <w:w w:val="100"/>
                <w:kern w:val="0"/>
                <w:position w:val="0"/>
                <w:sz w:val="21"/>
                <w:szCs w:val="21"/>
                <w:shd w:val="clear" w:color="auto" w:fill="auto"/>
                <w:lang w:val="en-US" w:eastAsia="zh-CN" w:bidi="en-US"/>
              </w:rPr>
              <w:t>方</w:t>
            </w:r>
            <w:r>
              <w:rPr>
                <w:rFonts w:hint="eastAsia" w:ascii="宋体" w:hAnsi="宋体" w:eastAsia="宋体" w:cs="宋体"/>
                <w:color w:val="000000"/>
                <w:spacing w:val="0"/>
                <w:w w:val="100"/>
                <w:kern w:val="0"/>
                <w:position w:val="0"/>
                <w:sz w:val="21"/>
                <w:szCs w:val="21"/>
                <w:shd w:val="clear" w:color="auto" w:fill="auto"/>
                <w:lang w:eastAsia="en-US" w:bidi="en-US"/>
              </w:rPr>
              <w:t>任何设备设施等物品。</w:t>
            </w:r>
          </w:p>
          <w:p>
            <w:pPr>
              <w:keepNext w:val="0"/>
              <w:keepLines w:val="0"/>
              <w:shd w:val="clear" w:color="auto" w:fill="auto"/>
              <w:bidi w:val="0"/>
              <w:spacing w:before="143" w:after="0" w:line="225" w:lineRule="auto"/>
              <w:ind w:left="101" w:right="126"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2、未经同意不得携带馆内任何物品出馆。</w:t>
            </w:r>
          </w:p>
          <w:p>
            <w:pPr>
              <w:keepNext w:val="0"/>
              <w:keepLines w:val="0"/>
              <w:shd w:val="clear" w:color="auto" w:fill="auto"/>
              <w:bidi w:val="0"/>
              <w:spacing w:before="143" w:after="0" w:line="225" w:lineRule="auto"/>
              <w:ind w:left="101" w:right="126" w:firstLine="0"/>
              <w:jc w:val="left"/>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3、严格执行馆内各项规定，服从管理。</w:t>
            </w:r>
          </w:p>
          <w:p>
            <w:pPr>
              <w:keepNext w:val="0"/>
              <w:keepLines w:val="0"/>
              <w:shd w:val="clear" w:color="auto" w:fill="auto"/>
              <w:bidi w:val="0"/>
              <w:spacing w:before="143" w:after="0" w:line="225" w:lineRule="auto"/>
              <w:ind w:left="101" w:right="126"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4、因管理不善造成设备设施或展品等损坏的。</w:t>
            </w:r>
            <w:r>
              <w:rPr>
                <w:rFonts w:hint="eastAsia" w:ascii="宋体" w:hAnsi="宋体" w:eastAsia="宋体" w:cs="宋体"/>
                <w:color w:val="000000"/>
                <w:spacing w:val="0"/>
                <w:w w:val="100"/>
                <w:kern w:val="0"/>
                <w:position w:val="0"/>
                <w:sz w:val="21"/>
                <w:szCs w:val="21"/>
                <w:shd w:val="clear" w:color="auto" w:fill="auto"/>
                <w:lang w:eastAsia="en-US" w:bidi="en-US"/>
              </w:rPr>
              <w:tab/>
            </w:r>
          </w:p>
        </w:tc>
        <w:tc>
          <w:tcPr>
            <w:tcW w:w="645" w:type="dxa"/>
            <w:noWrap w:val="0"/>
            <w:vAlign w:val="top"/>
          </w:tcPr>
          <w:p>
            <w:pPr>
              <w:keepNext w:val="0"/>
              <w:keepLines w:val="0"/>
              <w:shd w:val="clear" w:color="auto" w:fill="auto"/>
              <w:bidi w:val="0"/>
              <w:spacing w:before="275"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75" w:after="0" w:line="220" w:lineRule="auto"/>
              <w:ind w:left="0" w:right="0" w:firstLine="0"/>
              <w:jc w:val="center"/>
              <w:rPr>
                <w:rFonts w:ascii="宋体" w:hAnsi="宋体" w:eastAsia="宋体" w:cs="宋体"/>
                <w:color w:val="000000"/>
                <w:spacing w:val="3"/>
                <w:w w:val="100"/>
                <w:kern w:val="0"/>
                <w:position w:val="0"/>
                <w:sz w:val="21"/>
                <w:szCs w:val="21"/>
                <w:shd w:val="clear" w:color="auto" w:fill="auto"/>
                <w:lang w:eastAsia="en-US" w:bidi="en-US"/>
              </w:rPr>
            </w:pPr>
          </w:p>
          <w:p>
            <w:pPr>
              <w:keepNext w:val="0"/>
              <w:keepLines w:val="0"/>
              <w:shd w:val="clear" w:color="auto" w:fill="auto"/>
              <w:bidi w:val="0"/>
              <w:spacing w:before="275" w:after="0" w:line="220" w:lineRule="auto"/>
              <w:ind w:left="0" w:right="0" w:firstLine="0"/>
              <w:jc w:val="center"/>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3"/>
                <w:w w:val="100"/>
                <w:kern w:val="0"/>
                <w:position w:val="0"/>
                <w:sz w:val="21"/>
                <w:szCs w:val="21"/>
                <w:shd w:val="clear" w:color="auto" w:fill="auto"/>
                <w:lang w:eastAsia="en-US" w:bidi="en-US"/>
              </w:rPr>
              <w:t>10</w:t>
            </w:r>
          </w:p>
        </w:tc>
        <w:tc>
          <w:tcPr>
            <w:tcW w:w="1005" w:type="dxa"/>
            <w:noWrap w:val="0"/>
            <w:vAlign w:val="top"/>
          </w:tcPr>
          <w:p>
            <w:pPr>
              <w:keepNext w:val="0"/>
              <w:keepLines w:val="0"/>
              <w:shd w:val="clear" w:color="auto" w:fill="auto"/>
              <w:bidi w:val="0"/>
              <w:spacing w:before="195" w:after="0" w:line="459" w:lineRule="exact"/>
              <w:ind w:left="0" w:right="0" w:firstLine="0"/>
              <w:jc w:val="left"/>
              <w:textAlignment w:val="center"/>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kern w:val="0"/>
                <w:position w:val="0"/>
                <w:sz w:val="21"/>
                <w:szCs w:val="21"/>
                <w:shd w:val="clear" w:color="auto" w:fill="auto"/>
                <w:lang w:eastAsia="en-US" w:bidi="en-US"/>
              </w:rPr>
              <w:t>每发现一例不符合要求的扣除1分并且造成经济损失的按价赔偿。</w:t>
            </w:r>
          </w:p>
        </w:tc>
        <w:tc>
          <w:tcPr>
            <w:tcW w:w="690" w:type="dxa"/>
            <w:noWrap w:val="0"/>
            <w:vAlign w:val="top"/>
          </w:tcPr>
          <w:p>
            <w:pPr>
              <w:keepNext w:val="0"/>
              <w:keepLines w:val="0"/>
              <w:shd w:val="clear" w:color="auto" w:fill="auto"/>
              <w:bidi w:val="0"/>
              <w:spacing w:before="195" w:after="0" w:line="459" w:lineRule="exact"/>
              <w:ind w:left="0" w:right="0" w:firstLine="218"/>
              <w:jc w:val="left"/>
              <w:textAlignment w:val="center"/>
              <w:rPr>
                <w:rFonts w:ascii="Times New Roman" w:hAnsi="Times New Roman" w:eastAsia="Times New Roman" w:cs="Times New Roman"/>
                <w:color w:val="000000"/>
                <w:spacing w:val="0"/>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847" w:type="dxa"/>
            <w:gridSpan w:val="3"/>
            <w:noWrap w:val="0"/>
            <w:vAlign w:val="top"/>
          </w:tcPr>
          <w:p>
            <w:pPr>
              <w:keepNext w:val="0"/>
              <w:keepLines w:val="0"/>
              <w:shd w:val="clear" w:color="auto" w:fill="auto"/>
              <w:bidi w:val="0"/>
              <w:spacing w:before="131" w:after="0" w:line="221" w:lineRule="auto"/>
              <w:ind w:left="337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5"/>
                <w:w w:val="100"/>
                <w:kern w:val="0"/>
                <w:position w:val="0"/>
                <w:sz w:val="21"/>
                <w:szCs w:val="21"/>
                <w:shd w:val="clear" w:color="auto" w:fill="auto"/>
                <w:lang w:eastAsia="en-US" w:bidi="en-US"/>
              </w:rPr>
              <w:t>合计</w:t>
            </w:r>
          </w:p>
        </w:tc>
        <w:tc>
          <w:tcPr>
            <w:tcW w:w="645" w:type="dxa"/>
            <w:noWrap w:val="0"/>
            <w:vAlign w:val="top"/>
          </w:tcPr>
          <w:p>
            <w:pPr>
              <w:keepNext w:val="0"/>
              <w:keepLines w:val="0"/>
              <w:shd w:val="clear" w:color="auto" w:fill="auto"/>
              <w:bidi w:val="0"/>
              <w:spacing w:before="130" w:after="0" w:line="220" w:lineRule="auto"/>
              <w:ind w:left="0" w:right="0" w:firstLine="0"/>
              <w:jc w:val="center"/>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2"/>
                <w:w w:val="100"/>
                <w:kern w:val="0"/>
                <w:position w:val="0"/>
                <w:sz w:val="21"/>
                <w:szCs w:val="21"/>
                <w:shd w:val="clear" w:color="auto" w:fill="auto"/>
                <w:lang w:eastAsia="en-US" w:bidi="en-US"/>
              </w:rPr>
              <w:t>100分</w:t>
            </w:r>
          </w:p>
        </w:tc>
        <w:tc>
          <w:tcPr>
            <w:tcW w:w="1005" w:type="dxa"/>
            <w:noWrap w:val="0"/>
            <w:vAlign w:val="top"/>
          </w:tcPr>
          <w:p>
            <w:pPr>
              <w:keepNext w:val="0"/>
              <w:keepLines w:val="0"/>
              <w:shd w:val="clear" w:color="auto" w:fill="auto"/>
              <w:bidi w:val="0"/>
              <w:spacing w:before="0" w:after="0" w:line="24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tc>
        <w:tc>
          <w:tcPr>
            <w:tcW w:w="690" w:type="dxa"/>
            <w:noWrap w:val="0"/>
            <w:vAlign w:val="top"/>
          </w:tcPr>
          <w:p>
            <w:pPr>
              <w:keepNext w:val="0"/>
              <w:keepLines w:val="0"/>
              <w:shd w:val="clear" w:color="auto" w:fill="auto"/>
              <w:bidi w:val="0"/>
              <w:spacing w:before="0" w:after="0" w:line="240" w:lineRule="auto"/>
              <w:ind w:left="0" w:right="0" w:firstLine="0"/>
              <w:jc w:val="left"/>
              <w:rPr>
                <w:rFonts w:ascii="Arial" w:hAnsi="Times New Roman" w:eastAsia="Times New Roman" w:cs="Times New Roman"/>
                <w:color w:val="000000"/>
                <w:spacing w:val="0"/>
                <w:w w:val="100"/>
                <w:kern w:val="0"/>
                <w:position w:val="0"/>
                <w:sz w:val="21"/>
                <w:szCs w:val="21"/>
                <w:shd w:val="clear" w:color="auto" w:fill="auto"/>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44" w:type="dxa"/>
            <w:noWrap w:val="0"/>
            <w:vAlign w:val="top"/>
          </w:tcPr>
          <w:p>
            <w:pPr>
              <w:keepNext w:val="0"/>
              <w:keepLines w:val="0"/>
              <w:shd w:val="clear" w:color="auto" w:fill="auto"/>
              <w:bidi w:val="0"/>
              <w:spacing w:before="290" w:after="0" w:line="219" w:lineRule="auto"/>
              <w:ind w:left="125" w:right="0" w:firstLine="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13"/>
                <w:w w:val="100"/>
                <w:kern w:val="0"/>
                <w:position w:val="0"/>
                <w:sz w:val="21"/>
                <w:szCs w:val="21"/>
                <w:shd w:val="clear" w:color="auto" w:fill="auto"/>
                <w:lang w:eastAsia="en-US" w:bidi="en-US"/>
              </w:rPr>
              <w:t>说明</w:t>
            </w:r>
          </w:p>
        </w:tc>
        <w:tc>
          <w:tcPr>
            <w:tcW w:w="8443" w:type="dxa"/>
            <w:gridSpan w:val="5"/>
            <w:noWrap w:val="0"/>
            <w:vAlign w:val="top"/>
          </w:tcPr>
          <w:p>
            <w:pPr>
              <w:keepNext w:val="0"/>
              <w:keepLines w:val="0"/>
              <w:shd w:val="clear" w:color="auto" w:fill="auto"/>
              <w:bidi w:val="0"/>
              <w:spacing w:before="137" w:after="0" w:line="238" w:lineRule="auto"/>
              <w:ind w:left="121" w:right="194" w:hanging="10"/>
              <w:jc w:val="left"/>
              <w:rPr>
                <w:rFonts w:ascii="宋体" w:hAnsi="宋体" w:eastAsia="宋体" w:cs="宋体"/>
                <w:color w:val="000000"/>
                <w:spacing w:val="0"/>
                <w:w w:val="100"/>
                <w:kern w:val="0"/>
                <w:position w:val="0"/>
                <w:sz w:val="21"/>
                <w:szCs w:val="21"/>
                <w:shd w:val="clear" w:color="auto" w:fill="auto"/>
                <w:lang w:eastAsia="en-US" w:bidi="en-US"/>
              </w:rPr>
            </w:pPr>
            <w:r>
              <w:rPr>
                <w:rFonts w:ascii="宋体" w:hAnsi="宋体" w:eastAsia="宋体" w:cs="宋体"/>
                <w:color w:val="000000"/>
                <w:spacing w:val="0"/>
                <w:w w:val="100"/>
                <w:kern w:val="0"/>
                <w:position w:val="0"/>
                <w:sz w:val="21"/>
                <w:szCs w:val="21"/>
                <w:shd w:val="clear" w:color="auto" w:fill="auto"/>
                <w:lang w:eastAsia="en-US" w:bidi="en-US"/>
              </w:rPr>
              <w:t>本考核表满分为100分，不符合考核要求的对应扣减分值</w:t>
            </w:r>
            <w:r>
              <w:rPr>
                <w:rFonts w:ascii="宋体" w:hAnsi="宋体" w:eastAsia="宋体" w:cs="宋体"/>
                <w:color w:val="000000"/>
                <w:spacing w:val="-1"/>
                <w:w w:val="100"/>
                <w:kern w:val="0"/>
                <w:position w:val="0"/>
                <w:sz w:val="21"/>
                <w:szCs w:val="21"/>
                <w:shd w:val="clear" w:color="auto" w:fill="auto"/>
                <w:lang w:eastAsia="en-US" w:bidi="en-US"/>
              </w:rPr>
              <w:t>。综合各项得分，得出考</w:t>
            </w:r>
            <w:r>
              <w:rPr>
                <w:rFonts w:ascii="宋体" w:hAnsi="宋体" w:eastAsia="宋体" w:cs="宋体"/>
                <w:color w:val="000000"/>
                <w:spacing w:val="24"/>
                <w:w w:val="100"/>
                <w:kern w:val="0"/>
                <w:position w:val="0"/>
                <w:sz w:val="21"/>
                <w:szCs w:val="21"/>
                <w:shd w:val="clear" w:color="auto" w:fill="auto"/>
                <w:lang w:eastAsia="en-US" w:bidi="en-US"/>
              </w:rPr>
              <w:t>核总分</w:t>
            </w:r>
            <w:r>
              <w:rPr>
                <w:rFonts w:ascii="宋体" w:hAnsi="宋体" w:eastAsia="宋体" w:cs="宋体"/>
                <w:color w:val="000000"/>
                <w:spacing w:val="-63"/>
                <w:w w:val="100"/>
                <w:kern w:val="0"/>
                <w:position w:val="0"/>
                <w:sz w:val="21"/>
                <w:szCs w:val="21"/>
                <w:shd w:val="clear" w:color="auto" w:fill="auto"/>
                <w:lang w:eastAsia="en-US" w:bidi="en-US"/>
              </w:rPr>
              <w:t xml:space="preserve"> </w:t>
            </w:r>
            <w:r>
              <w:rPr>
                <w:rFonts w:ascii="宋体" w:hAnsi="宋体" w:eastAsia="宋体" w:cs="宋体"/>
                <w:color w:val="000000"/>
                <w:spacing w:val="24"/>
                <w:w w:val="100"/>
                <w:kern w:val="0"/>
                <w:position w:val="0"/>
                <w:sz w:val="21"/>
                <w:szCs w:val="21"/>
                <w:shd w:val="clear" w:color="auto" w:fill="auto"/>
                <w:lang w:eastAsia="en-US" w:bidi="en-US"/>
              </w:rPr>
              <w:t>。</w:t>
            </w:r>
          </w:p>
        </w:tc>
      </w:tr>
    </w:tbl>
    <w:p>
      <w:pPr>
        <w:keepNext w:val="0"/>
        <w:keepLines w:val="0"/>
        <w:widowControl w:val="0"/>
        <w:numPr>
          <w:ilvl w:val="0"/>
          <w:numId w:val="0"/>
        </w:numPr>
        <w:shd w:val="clear" w:color="auto" w:fill="auto"/>
        <w:bidi w:val="0"/>
        <w:spacing w:before="100" w:beforeAutospacing="1" w:after="100" w:afterAutospacing="1" w:line="440" w:lineRule="exact"/>
        <w:ind w:left="357" w:leftChars="0" w:right="0" w:rightChars="0" w:firstLine="420" w:firstLineChars="200"/>
        <w:jc w:val="left"/>
        <w:rPr>
          <w:rFonts w:hint="eastAsia" w:ascii="宋体" w:hAnsi="宋体" w:eastAsia="宋体" w:cs="宋体"/>
          <w:b w:val="0"/>
          <w:bCs w:val="0"/>
          <w:color w:val="auto"/>
          <w:spacing w:val="0"/>
          <w:w w:val="100"/>
          <w:position w:val="0"/>
          <w:sz w:val="21"/>
          <w:szCs w:val="21"/>
          <w:shd w:val="clear" w:color="auto" w:fill="auto"/>
          <w:lang w:val="en-US" w:eastAsia="zh-CN" w:bidi="en-US"/>
        </w:rPr>
      </w:pPr>
      <w:r>
        <w:rPr>
          <w:rFonts w:hint="eastAsia" w:ascii="宋体" w:hAnsi="宋体" w:eastAsia="宋体" w:cs="宋体"/>
          <w:b w:val="0"/>
          <w:bCs w:val="0"/>
          <w:color w:val="auto"/>
          <w:spacing w:val="0"/>
          <w:w w:val="100"/>
          <w:position w:val="0"/>
          <w:sz w:val="21"/>
          <w:szCs w:val="21"/>
          <w:shd w:val="clear" w:color="auto" w:fill="auto"/>
          <w:lang w:val="en-US" w:eastAsia="zh-CN" w:bidi="en-US"/>
        </w:rPr>
        <w:t>备注：入驻后考核办法为签订物业服务合同的有效附件，采购方及中标方均要认真执行。其他未尽考核事宜，待合同签订后另行协商。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mY4MGMxZDYxY2VkZWM3MWNiMDdiMjg1ZTU4NjIifQ=="/>
  </w:docVars>
  <w:rsids>
    <w:rsidRoot w:val="57CF668C"/>
    <w:rsid w:val="57CF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100" w:after="100"/>
      <w:jc w:val="center"/>
      <w:outlineLvl w:val="0"/>
    </w:pPr>
    <w:rPr>
      <w:rFonts w:ascii="Times New Roman" w:hAnsi="Times New Roman" w:eastAsia="宋体" w:cs="Times New Roman"/>
      <w:b/>
      <w:bCs/>
      <w:kern w:val="44"/>
      <w:sz w:val="32"/>
      <w:szCs w:val="4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table" w:styleId="5">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14058</Words>
  <Characters>14258</Characters>
  <Lines>0</Lines>
  <Paragraphs>0</Paragraphs>
  <TotalTime>1</TotalTime>
  <ScaleCrop>false</ScaleCrop>
  <LinksUpToDate>false</LinksUpToDate>
  <CharactersWithSpaces>14308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2023-12-05T06:47:00Z</dcterms:created>
  <dc:creator>小橙*同學</dc:creator>
  <cp:lastModifiedBy>小橙*同學</cp:lastModifiedBy>
  <dcterms:modified xsi:type="dcterms:W3CDTF">2023-12-05T06:49:19Z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EF1D8B7CFF044D309D286BA60D7C1F0F_11</vt:lpwstr>
  </property>
</Properties>
</file>