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hd w:val="clear" w:color="auto" w:fill="FFFFFF"/>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shd w:val="clear" w:color="auto" w:fill="FFFFFF"/>
        </w:rPr>
      </w:pPr>
      <w:r>
        <w:rPr>
          <w:rFonts w:hint="eastAsia" w:ascii="宋体" w:hAnsi="宋体" w:eastAsia="宋体" w:cs="宋体"/>
          <w:b/>
          <w:color w:val="000000"/>
          <w:kern w:val="0"/>
          <w:sz w:val="24"/>
          <w:szCs w:val="20"/>
          <w:shd w:val="clear" w:color="auto" w:fill="FFFFFF"/>
        </w:rPr>
        <w:t>货物需求一览表</w:t>
      </w:r>
    </w:p>
    <w:tbl>
      <w:tblPr>
        <w:tblStyle w:val="2"/>
        <w:tblpPr w:leftFromText="180" w:rightFromText="180" w:vertAnchor="text" w:horzAnchor="page" w:tblpXSpec="center" w:tblpY="309"/>
        <w:tblOverlap w:val="never"/>
        <w:tblW w:w="4919" w:type="pct"/>
        <w:tblInd w:w="0" w:type="dxa"/>
        <w:tblLayout w:type="fixed"/>
        <w:tblCellMar>
          <w:top w:w="0" w:type="dxa"/>
          <w:left w:w="108" w:type="dxa"/>
          <w:bottom w:w="0" w:type="dxa"/>
          <w:right w:w="108" w:type="dxa"/>
        </w:tblCellMar>
      </w:tblPr>
      <w:tblGrid>
        <w:gridCol w:w="413"/>
        <w:gridCol w:w="583"/>
        <w:gridCol w:w="6264"/>
        <w:gridCol w:w="562"/>
        <w:gridCol w:w="563"/>
      </w:tblGrid>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名称</w:t>
            </w:r>
          </w:p>
        </w:tc>
        <w:tc>
          <w:tcPr>
            <w:tcW w:w="37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竞争性谈判技术参数</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所属行业</w:t>
            </w:r>
          </w:p>
        </w:tc>
      </w:tr>
      <w:tr>
        <w:tblPrEx>
          <w:tblCellMar>
            <w:top w:w="0" w:type="dxa"/>
            <w:left w:w="108" w:type="dxa"/>
            <w:bottom w:w="0" w:type="dxa"/>
            <w:right w:w="108" w:type="dxa"/>
          </w:tblCellMar>
        </w:tblPrEx>
        <w:trPr>
          <w:trHeight w:val="857" w:hRule="atLeast"/>
        </w:trPr>
        <w:tc>
          <w:tcPr>
            <w:tcW w:w="2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UPS主机（10KVA）</w:t>
            </w:r>
          </w:p>
        </w:tc>
        <w:tc>
          <w:tcPr>
            <w:tcW w:w="373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b/>
                <w:bCs/>
                <w:szCs w:val="21"/>
              </w:rPr>
            </w:pPr>
            <w:r>
              <w:rPr>
                <w:rFonts w:hint="eastAsia" w:ascii="宋体" w:hAnsi="宋体" w:eastAsia="宋体" w:cs="宋体"/>
                <w:szCs w:val="21"/>
                <w:lang w:val="en-US" w:eastAsia="zh-CN"/>
              </w:rPr>
              <w:t>1、</w:t>
            </w:r>
            <w:r>
              <w:rPr>
                <w:rFonts w:hint="eastAsia" w:ascii="宋体" w:hAnsi="宋体" w:eastAsia="宋体" w:cs="宋体"/>
                <w:szCs w:val="21"/>
              </w:rPr>
              <w:t>UPS主机要求为：单进单出，双变换纯在线式，功率10kVA，后备延时8小时以上。要求标配内置输出隔离变压器。</w:t>
            </w:r>
            <w:r>
              <w:rPr>
                <w:rFonts w:hint="eastAsia" w:ascii="宋体" w:hAnsi="宋体" w:eastAsia="宋体" w:cs="宋体"/>
                <w:b/>
                <w:bCs/>
                <w:szCs w:val="21"/>
              </w:rPr>
              <w:t>要求投标方提供具有内置隔离变压器的盖章证明材料。</w:t>
            </w:r>
          </w:p>
          <w:p>
            <w:pPr>
              <w:spacing w:line="360" w:lineRule="auto"/>
              <w:rPr>
                <w:rFonts w:hint="eastAsia" w:ascii="宋体" w:hAnsi="宋体" w:eastAsia="宋体" w:cs="宋体"/>
                <w:szCs w:val="21"/>
                <w:lang w:eastAsia="zh-CN"/>
              </w:rPr>
            </w:pPr>
            <w:r>
              <w:rPr>
                <w:rFonts w:hint="eastAsia" w:ascii="宋体" w:hAnsi="宋体" w:eastAsia="宋体" w:cs="宋体"/>
                <w:szCs w:val="21"/>
              </w:rPr>
              <w:t>2、输入电压范围应不小于165~275V</w:t>
            </w:r>
            <w:r>
              <w:rPr>
                <w:rFonts w:hint="eastAsia" w:ascii="宋体" w:hAnsi="宋体" w:eastAsia="宋体" w:cs="宋体"/>
                <w:szCs w:val="21"/>
                <w:lang w:eastAsia="zh-CN"/>
              </w:rPr>
              <w:t>。</w:t>
            </w:r>
          </w:p>
          <w:p>
            <w:pPr>
              <w:spacing w:line="360" w:lineRule="auto"/>
              <w:rPr>
                <w:rFonts w:hint="eastAsia" w:ascii="宋体" w:hAnsi="宋体" w:eastAsia="宋体" w:cs="宋体"/>
                <w:szCs w:val="21"/>
              </w:rPr>
            </w:pPr>
            <w:r>
              <w:rPr>
                <w:rFonts w:hint="eastAsia" w:ascii="宋体" w:hAnsi="宋体" w:eastAsia="宋体" w:cs="宋体"/>
                <w:szCs w:val="21"/>
              </w:rPr>
              <w:t>3、输入频率范围应不小于50±10%Hz或45~55Hz。</w:t>
            </w:r>
          </w:p>
          <w:p>
            <w:pPr>
              <w:spacing w:line="360" w:lineRule="auto"/>
              <w:rPr>
                <w:rFonts w:hint="eastAsia" w:ascii="宋体" w:hAnsi="宋体" w:eastAsia="宋体" w:cs="宋体"/>
                <w:szCs w:val="21"/>
              </w:rPr>
            </w:pPr>
            <w:r>
              <w:rPr>
                <w:rFonts w:hint="eastAsia" w:ascii="宋体" w:hAnsi="宋体" w:eastAsia="宋体" w:cs="宋体"/>
                <w:szCs w:val="21"/>
              </w:rPr>
              <w:t>4、UPS输出电压：220V±1％；稳压精度&lt;1%，确保输出电压安全稳定。</w:t>
            </w:r>
          </w:p>
          <w:p>
            <w:pPr>
              <w:spacing w:line="360" w:lineRule="auto"/>
              <w:rPr>
                <w:rFonts w:hint="eastAsia" w:ascii="宋体" w:hAnsi="宋体" w:eastAsia="宋体" w:cs="宋体"/>
                <w:szCs w:val="21"/>
              </w:rPr>
            </w:pPr>
            <w:r>
              <w:rPr>
                <w:rFonts w:hint="eastAsia" w:ascii="宋体" w:hAnsi="宋体" w:eastAsia="宋体" w:cs="宋体"/>
                <w:szCs w:val="21"/>
              </w:rPr>
              <w:t>5、输出波形失真度要求：100%非线性负载≤5%。</w:t>
            </w:r>
          </w:p>
          <w:p>
            <w:pPr>
              <w:spacing w:line="360" w:lineRule="auto"/>
              <w:rPr>
                <w:rFonts w:hint="eastAsia" w:ascii="宋体" w:hAnsi="宋体" w:eastAsia="宋体" w:cs="宋体"/>
                <w:szCs w:val="21"/>
              </w:rPr>
            </w:pPr>
            <w:r>
              <w:rPr>
                <w:rFonts w:hint="eastAsia" w:ascii="宋体" w:hAnsi="宋体" w:eastAsia="宋体" w:cs="宋体"/>
                <w:szCs w:val="21"/>
              </w:rPr>
              <w:t xml:space="preserve"> UPS整机效率：≥90％，</w:t>
            </w:r>
            <w:r>
              <w:rPr>
                <w:rFonts w:hint="eastAsia" w:ascii="宋体" w:hAnsi="宋体" w:eastAsia="宋体" w:cs="宋体"/>
                <w:b/>
                <w:bCs/>
                <w:szCs w:val="21"/>
              </w:rPr>
              <w:t xml:space="preserve">并提供第三方权威检验报告。 </w:t>
            </w:r>
          </w:p>
          <w:p>
            <w:pPr>
              <w:spacing w:line="360" w:lineRule="auto"/>
              <w:rPr>
                <w:rFonts w:hint="eastAsia" w:ascii="宋体" w:hAnsi="宋体" w:eastAsia="宋体" w:cs="宋体"/>
                <w:szCs w:val="21"/>
              </w:rPr>
            </w:pPr>
            <w:r>
              <w:rPr>
                <w:rFonts w:hint="eastAsia" w:ascii="宋体" w:hAnsi="宋体" w:eastAsia="宋体" w:cs="宋体"/>
                <w:szCs w:val="21"/>
              </w:rPr>
              <w:t>（线性负载，4%THD（非线性负载）。</w:t>
            </w:r>
          </w:p>
          <w:p>
            <w:pPr>
              <w:spacing w:line="360" w:lineRule="auto"/>
              <w:rPr>
                <w:rFonts w:hint="eastAsia" w:ascii="宋体" w:hAnsi="宋体" w:eastAsia="宋体" w:cs="宋体"/>
                <w:szCs w:val="21"/>
              </w:rPr>
            </w:pPr>
            <w:r>
              <w:rPr>
                <w:rFonts w:hint="eastAsia" w:ascii="宋体" w:hAnsi="宋体" w:eastAsia="宋体" w:cs="宋体"/>
                <w:szCs w:val="21"/>
              </w:rPr>
              <w:t>6、UPS整机效率：≥90％，</w:t>
            </w:r>
            <w:r>
              <w:rPr>
                <w:rFonts w:hint="eastAsia" w:ascii="宋体" w:hAnsi="宋体" w:eastAsia="宋体" w:cs="宋体"/>
                <w:b/>
                <w:bCs/>
                <w:szCs w:val="21"/>
              </w:rPr>
              <w:t>并提供第三方权威检验报告。</w:t>
            </w: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7、过载能力：输出功率为额定值的125％时，ups正常工作时间应≥1分钟。</w:t>
            </w:r>
          </w:p>
          <w:p>
            <w:pPr>
              <w:spacing w:line="360" w:lineRule="auto"/>
              <w:rPr>
                <w:rFonts w:hint="eastAsia" w:ascii="宋体" w:hAnsi="宋体" w:eastAsia="宋体" w:cs="宋体"/>
                <w:b/>
                <w:bCs/>
                <w:szCs w:val="21"/>
              </w:rPr>
            </w:pPr>
            <w:r>
              <w:rPr>
                <w:rFonts w:hint="eastAsia" w:ascii="宋体" w:hAnsi="宋体" w:eastAsia="宋体" w:cs="宋体"/>
                <w:szCs w:val="21"/>
              </w:rPr>
              <w:t>8、★UPS操作面板应配备有LCD液晶显示及LED工作状态显示，能够显示UPS的运行参数、历史记录和整机工作状态。</w:t>
            </w:r>
            <w:r>
              <w:rPr>
                <w:rFonts w:hint="eastAsia" w:ascii="宋体" w:hAnsi="宋体" w:eastAsia="宋体" w:cs="宋体"/>
                <w:b/>
                <w:bCs/>
                <w:szCs w:val="21"/>
              </w:rPr>
              <w:t>要求投标方提供配置LED/LCD显示的盖章证明材料。</w:t>
            </w:r>
          </w:p>
          <w:p>
            <w:pPr>
              <w:spacing w:line="360" w:lineRule="auto"/>
              <w:rPr>
                <w:rFonts w:hint="eastAsia" w:ascii="宋体" w:hAnsi="宋体" w:eastAsia="宋体" w:cs="宋体"/>
                <w:szCs w:val="21"/>
              </w:rPr>
            </w:pPr>
            <w:r>
              <w:rPr>
                <w:rFonts w:hint="eastAsia" w:ascii="宋体" w:hAnsi="宋体" w:eastAsia="宋体" w:cs="宋体"/>
                <w:szCs w:val="21"/>
              </w:rPr>
              <w:t>9、UPS主机应配有485或RS232通信接口、继电器干接点通信接口；并可支持选配SNMP网络适配器接口，以实现局域网监控。</w:t>
            </w:r>
          </w:p>
          <w:p>
            <w:pPr>
              <w:spacing w:line="360" w:lineRule="auto"/>
              <w:rPr>
                <w:rFonts w:hint="eastAsia" w:ascii="宋体" w:hAnsi="宋体" w:eastAsia="宋体" w:cs="宋体"/>
                <w:szCs w:val="21"/>
              </w:rPr>
            </w:pPr>
            <w:r>
              <w:rPr>
                <w:rFonts w:hint="eastAsia" w:ascii="宋体" w:hAnsi="宋体" w:eastAsia="宋体" w:cs="宋体"/>
                <w:szCs w:val="21"/>
              </w:rPr>
              <w:t>10</w:t>
            </w:r>
            <w:r>
              <w:rPr>
                <w:rFonts w:hint="eastAsia" w:ascii="宋体" w:hAnsi="宋体" w:eastAsia="宋体" w:cs="宋体"/>
                <w:szCs w:val="21"/>
                <w:lang w:eastAsia="zh-CN"/>
              </w:rPr>
              <w:t>、</w:t>
            </w:r>
            <w:r>
              <w:rPr>
                <w:rFonts w:hint="eastAsia" w:ascii="宋体" w:hAnsi="宋体" w:eastAsia="宋体" w:cs="宋体"/>
                <w:szCs w:val="21"/>
              </w:rPr>
              <w:t xml:space="preserve">为了便于运维，UPS主机应配置市电输入开关和电池开关； 5kVA/6kVA/10kVA主机还应配备旁路输入开关。  </w:t>
            </w:r>
          </w:p>
          <w:p>
            <w:pPr>
              <w:spacing w:line="360" w:lineRule="auto"/>
              <w:rPr>
                <w:rFonts w:hint="eastAsia" w:ascii="宋体" w:hAnsi="宋体" w:eastAsia="宋体" w:cs="宋体"/>
                <w:b/>
                <w:bCs/>
                <w:szCs w:val="21"/>
              </w:rPr>
            </w:pPr>
            <w:r>
              <w:rPr>
                <w:rFonts w:hint="eastAsia" w:ascii="宋体" w:hAnsi="宋体" w:eastAsia="宋体" w:cs="宋体"/>
                <w:szCs w:val="21"/>
              </w:rPr>
              <w:t>11、★UPS底部具备滚轮，方便现场移动就位。</w:t>
            </w:r>
            <w:r>
              <w:rPr>
                <w:rFonts w:hint="eastAsia" w:ascii="宋体" w:hAnsi="宋体" w:eastAsia="宋体" w:cs="宋体"/>
                <w:b/>
                <w:bCs/>
                <w:szCs w:val="21"/>
              </w:rPr>
              <w:t>要求投标方提供具有滚轮配置的盖章证明材料。</w:t>
            </w:r>
          </w:p>
          <w:p>
            <w:pPr>
              <w:spacing w:line="360" w:lineRule="auto"/>
              <w:rPr>
                <w:rFonts w:hint="eastAsia" w:ascii="宋体" w:hAnsi="宋体" w:eastAsia="宋体" w:cs="宋体"/>
                <w:szCs w:val="21"/>
              </w:rPr>
            </w:pPr>
            <w:r>
              <w:rPr>
                <w:rFonts w:hint="eastAsia" w:ascii="宋体" w:hAnsi="宋体" w:eastAsia="宋体" w:cs="宋体"/>
                <w:szCs w:val="21"/>
              </w:rPr>
              <w:t>12、蜂鸣器静音功能。可在面板上关闭蜂鸣器告警声，当有新的异常情况时蜂鸣器应重新开启告警提示。</w:t>
            </w:r>
          </w:p>
          <w:p>
            <w:pPr>
              <w:spacing w:line="360" w:lineRule="auto"/>
              <w:rPr>
                <w:rFonts w:hint="eastAsia" w:ascii="宋体" w:hAnsi="宋体" w:eastAsia="宋体" w:cs="宋体"/>
                <w:szCs w:val="21"/>
              </w:rPr>
            </w:pPr>
            <w:r>
              <w:rPr>
                <w:rFonts w:hint="eastAsia" w:ascii="宋体" w:hAnsi="宋体" w:eastAsia="宋体" w:cs="宋体"/>
                <w:szCs w:val="21"/>
              </w:rPr>
              <w:t>13、无主从自适应并联技术，可任意在线并联扩容或N+1冗余并联，各并联设备无主从之分，避免单一故障点。无需任何附件可实现N+1并联</w:t>
            </w:r>
            <w:r>
              <w:rPr>
                <w:rFonts w:hint="eastAsia" w:ascii="宋体" w:hAnsi="宋体" w:eastAsia="宋体" w:cs="宋体"/>
                <w:szCs w:val="21"/>
                <w:lang w:eastAsia="zh-CN"/>
              </w:rPr>
              <w:t>。</w:t>
            </w:r>
            <w:r>
              <w:rPr>
                <w:rFonts w:hint="eastAsia" w:ascii="宋体" w:hAnsi="宋体" w:eastAsia="宋体" w:cs="宋体"/>
                <w:szCs w:val="21"/>
              </w:rPr>
              <w:t>14</w:t>
            </w:r>
            <w:r>
              <w:rPr>
                <w:rFonts w:hint="eastAsia" w:ascii="宋体" w:hAnsi="宋体" w:eastAsia="宋体" w:cs="宋体"/>
                <w:szCs w:val="21"/>
                <w:lang w:eastAsia="zh-CN"/>
              </w:rPr>
              <w:t>、</w:t>
            </w:r>
            <w:r>
              <w:rPr>
                <w:rFonts w:hint="eastAsia" w:ascii="宋体" w:hAnsi="宋体" w:eastAsia="宋体" w:cs="宋体"/>
                <w:szCs w:val="21"/>
              </w:rPr>
              <w:t>★所投UPS品牌充电系统中蓄电池充电器具有自主研发的输出电压自动补偿装置及数字化的充电控制装置，</w:t>
            </w:r>
            <w:r>
              <w:rPr>
                <w:rFonts w:hint="eastAsia" w:ascii="宋体" w:hAnsi="宋体" w:eastAsia="宋体" w:cs="宋体"/>
                <w:b/>
                <w:bCs/>
                <w:szCs w:val="21"/>
              </w:rPr>
              <w:t>提供产品彩页盖原厂公章。</w:t>
            </w:r>
          </w:p>
          <w:p>
            <w:pPr>
              <w:spacing w:line="360" w:lineRule="auto"/>
              <w:rPr>
                <w:rFonts w:hint="eastAsia" w:ascii="宋体" w:hAnsi="宋体" w:eastAsia="宋体" w:cs="宋体"/>
                <w:szCs w:val="21"/>
              </w:rPr>
            </w:pPr>
            <w:r>
              <w:rPr>
                <w:rFonts w:hint="eastAsia" w:ascii="宋体" w:hAnsi="宋体" w:eastAsia="宋体" w:cs="宋体"/>
                <w:szCs w:val="21"/>
              </w:rPr>
              <w:t>15、★具有“绿色之星”产品认证证书。</w:t>
            </w:r>
            <w:r>
              <w:rPr>
                <w:rFonts w:hint="eastAsia" w:ascii="宋体" w:hAnsi="宋体" w:eastAsia="宋体" w:cs="宋体"/>
                <w:b/>
                <w:bCs/>
                <w:szCs w:val="21"/>
              </w:rPr>
              <w:t>盖原厂公章。</w:t>
            </w:r>
          </w:p>
          <w:p>
            <w:pPr>
              <w:spacing w:line="360" w:lineRule="auto"/>
              <w:rPr>
                <w:rFonts w:ascii="宋体" w:hAnsi="宋体" w:eastAsia="宋体" w:cs="宋体"/>
                <w:szCs w:val="21"/>
              </w:rPr>
            </w:pPr>
            <w:r>
              <w:rPr>
                <w:rFonts w:hint="eastAsia" w:ascii="宋体" w:hAnsi="宋体" w:eastAsia="宋体" w:cs="宋体"/>
                <w:szCs w:val="21"/>
              </w:rPr>
              <w:t>16、★为方便后期维护，要求UPS主机和蓄电池为同一品牌或相匹配品牌。</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工业</w:t>
            </w:r>
          </w:p>
        </w:tc>
      </w:tr>
      <w:tr>
        <w:tblPrEx>
          <w:tblCellMar>
            <w:top w:w="0" w:type="dxa"/>
            <w:left w:w="108" w:type="dxa"/>
            <w:bottom w:w="0" w:type="dxa"/>
            <w:right w:w="108" w:type="dxa"/>
          </w:tblCellMar>
        </w:tblPrEx>
        <w:trPr>
          <w:trHeight w:val="2954" w:hRule="atLeast"/>
        </w:trPr>
        <w:tc>
          <w:tcPr>
            <w:tcW w:w="2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蓄电池</w:t>
            </w:r>
          </w:p>
        </w:tc>
        <w:tc>
          <w:tcPr>
            <w:tcW w:w="373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1、每台UPS主机标配12V100AH免维护铅酸蓄电池64只。</w:t>
            </w:r>
          </w:p>
          <w:p>
            <w:pPr>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2、蓄电池本体接线柱/接线板或终端接头应选择导电性能优良的材料</w:t>
            </w:r>
            <w:r>
              <w:rPr>
                <w:rFonts w:hint="eastAsia" w:ascii="宋体" w:hAnsi="宋体" w:eastAsia="宋体" w:cs="宋体"/>
                <w:color w:val="000000"/>
                <w:szCs w:val="21"/>
                <w:lang w:eastAsia="zh-CN"/>
              </w:rPr>
              <w:t>。</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3、隔板具有高吸附，高稳定性的多微孔超细玻璃纤维。</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4、电池壳体采用抗冲击、耐震动的主强度ABS材料。</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5、为了产品的稳定性，UPS主机和蓄电池需同一品牌或相匹配品牌。</w:t>
            </w:r>
          </w:p>
          <w:p>
            <w:pPr>
              <w:spacing w:line="360" w:lineRule="auto"/>
              <w:rPr>
                <w:rFonts w:ascii="宋体" w:hAnsi="宋体" w:eastAsia="宋体" w:cs="宋体"/>
                <w:color w:val="000000"/>
                <w:kern w:val="0"/>
                <w:szCs w:val="21"/>
                <w:lang w:bidi="ar"/>
              </w:rPr>
            </w:pPr>
            <w:r>
              <w:rPr>
                <w:rFonts w:hint="eastAsia" w:ascii="宋体" w:hAnsi="宋体" w:eastAsia="宋体" w:cs="宋体"/>
                <w:b/>
                <w:bCs/>
                <w:color w:val="000000"/>
                <w:szCs w:val="21"/>
              </w:rPr>
              <w:t>6、蓄电池提供第三方权威检测报告。</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64块</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工业</w:t>
            </w:r>
          </w:p>
        </w:tc>
      </w:tr>
      <w:tr>
        <w:tblPrEx>
          <w:tblCellMar>
            <w:top w:w="0" w:type="dxa"/>
            <w:left w:w="108" w:type="dxa"/>
            <w:bottom w:w="0" w:type="dxa"/>
            <w:right w:w="108" w:type="dxa"/>
          </w:tblCellMar>
        </w:tblPrEx>
        <w:trPr>
          <w:trHeight w:val="480" w:hRule="atLeast"/>
        </w:trPr>
        <w:tc>
          <w:tcPr>
            <w:tcW w:w="2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电池柜</w:t>
            </w:r>
          </w:p>
        </w:tc>
        <w:tc>
          <w:tcPr>
            <w:tcW w:w="373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1、标配 A32 电池柜，电池柜采用冷扎钢板结构，整柜静电喷塑（黑色）。 </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2、内部标配 16 平方电池连接电缆和直流控制空开。 </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3、可拆装式全开放式结构，安装检修方便，造型美观，曲线流畅，拆装方便。 </w:t>
            </w:r>
          </w:p>
          <w:p>
            <w:pPr>
              <w:spacing w:line="360" w:lineRule="auto"/>
              <w:rPr>
                <w:rFonts w:ascii="宋体" w:hAnsi="宋体" w:eastAsia="宋体" w:cs="宋体"/>
                <w:color w:val="000000"/>
                <w:kern w:val="0"/>
                <w:szCs w:val="21"/>
                <w:lang w:bidi="ar"/>
              </w:rPr>
            </w:pPr>
            <w:r>
              <w:rPr>
                <w:rFonts w:hint="eastAsia" w:ascii="宋体" w:hAnsi="宋体" w:eastAsia="宋体" w:cs="宋体"/>
                <w:color w:val="000000"/>
                <w:szCs w:val="21"/>
              </w:rPr>
              <w:t>4、为了安全可靠，电池柜每层必须标配防漏液托盘。</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2套</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工业</w:t>
            </w:r>
          </w:p>
        </w:tc>
      </w:tr>
      <w:tr>
        <w:tblPrEx>
          <w:tblCellMar>
            <w:top w:w="0" w:type="dxa"/>
            <w:left w:w="108" w:type="dxa"/>
            <w:bottom w:w="0" w:type="dxa"/>
            <w:right w:w="108" w:type="dxa"/>
          </w:tblCellMar>
        </w:tblPrEx>
        <w:trPr>
          <w:trHeight w:val="485" w:hRule="atLeast"/>
        </w:trPr>
        <w:tc>
          <w:tcPr>
            <w:tcW w:w="2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配件</w:t>
            </w:r>
          </w:p>
        </w:tc>
        <w:tc>
          <w:tcPr>
            <w:tcW w:w="373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szCs w:val="21"/>
              </w:rPr>
              <w:t>UPS 电池组组装的相关配件（含线缆，连接配件）及控制设备，采购方提供就近输入端口（100m 内线缆及施工价格应由供货方承担，超出部分由采购方承担）。</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1套</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工业</w:t>
            </w:r>
          </w:p>
        </w:tc>
      </w:tr>
      <w:tr>
        <w:tblPrEx>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说明：</w:t>
            </w:r>
          </w:p>
          <w:p>
            <w:pPr>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1、供应商的响应文件必须标明所投货物的品牌与参数，保证原厂正品供货，提供相关资料等；</w:t>
            </w:r>
          </w:p>
          <w:p>
            <w:pPr>
              <w:spacing w:line="440" w:lineRule="exact"/>
              <w:ind w:firstLine="420" w:firstLineChars="200"/>
              <w:rPr>
                <w:rFonts w:ascii="宋体" w:hAnsi="宋体" w:eastAsia="宋体" w:cs="宋体"/>
                <w:szCs w:val="21"/>
              </w:rPr>
            </w:pPr>
            <w:r>
              <w:rPr>
                <w:rFonts w:hint="eastAsia" w:ascii="宋体" w:hAnsi="宋体" w:eastAsia="宋体" w:cs="宋体"/>
                <w:color w:val="000000"/>
                <w:szCs w:val="21"/>
              </w:rPr>
              <w:t>2、供应商须承诺成交后提供所投产品原厂三年质保，响应文件中需提供承诺函并加盖供应商公章。</w:t>
            </w:r>
          </w:p>
        </w:tc>
      </w:tr>
    </w:tbl>
    <w:p>
      <w:pPr>
        <w:tabs>
          <w:tab w:val="left" w:pos="567"/>
        </w:tabs>
        <w:spacing w:before="120" w:line="22" w:lineRule="atLeast"/>
        <w:rPr>
          <w:rFonts w:ascii="宋体" w:hAnsi="宋体" w:eastAsia="宋体" w:cs="Times New Roman"/>
          <w:sz w:val="24"/>
        </w:rPr>
      </w:pPr>
    </w:p>
    <w:p>
      <w:pPr>
        <w:keepNext/>
        <w:keepLines/>
        <w:shd w:val="clear" w:color="auto" w:fill="FFFFFF"/>
        <w:wordWrap w:val="0"/>
        <w:autoSpaceDE w:val="0"/>
        <w:autoSpaceDN w:val="0"/>
        <w:adjustRightInd w:val="0"/>
        <w:spacing w:line="360" w:lineRule="auto"/>
        <w:ind w:firstLine="472" w:firstLineChars="196"/>
        <w:jc w:val="left"/>
        <w:outlineLvl w:val="2"/>
        <w:rPr>
          <w:rFonts w:ascii="宋体" w:hAnsi="宋体" w:eastAsia="宋体" w:cs="宋体"/>
          <w:b/>
          <w:color w:val="000000"/>
          <w:kern w:val="0"/>
          <w:sz w:val="24"/>
          <w:szCs w:val="20"/>
          <w:shd w:val="clear" w:color="auto" w:fill="FFFFFF"/>
        </w:rPr>
      </w:pPr>
      <w:bookmarkStart w:id="0" w:name="_Toc4579"/>
      <w:bookmarkStart w:id="1" w:name="_Toc8852"/>
      <w:r>
        <w:rPr>
          <w:rFonts w:hint="eastAsia" w:ascii="宋体" w:hAnsi="宋体" w:eastAsia="宋体" w:cs="宋体"/>
          <w:b/>
          <w:color w:val="000000"/>
          <w:kern w:val="0"/>
          <w:sz w:val="24"/>
          <w:szCs w:val="20"/>
          <w:shd w:val="clear" w:color="auto" w:fill="FFFFFF"/>
        </w:rPr>
        <w:t>二、人员培训要求</w:t>
      </w:r>
      <w:bookmarkEnd w:id="0"/>
      <w:bookmarkEnd w:id="1"/>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货物安装、调试、验收合格后，成交人应对采购人的相关人员进行免费现场培训。培训内容包括基本操作、保养维修、常见故障及解决办法等。</w:t>
      </w:r>
    </w:p>
    <w:p>
      <w:pPr>
        <w:keepNext/>
        <w:keepLines/>
        <w:shd w:val="clear" w:color="auto" w:fill="FFFFFF"/>
        <w:wordWrap w:val="0"/>
        <w:autoSpaceDE w:val="0"/>
        <w:autoSpaceDN w:val="0"/>
        <w:adjustRightInd w:val="0"/>
        <w:spacing w:line="360" w:lineRule="auto"/>
        <w:ind w:firstLine="472" w:firstLineChars="196"/>
        <w:jc w:val="left"/>
        <w:outlineLvl w:val="2"/>
        <w:rPr>
          <w:rFonts w:ascii="宋体" w:hAnsi="宋体" w:eastAsia="宋体" w:cs="宋体"/>
          <w:b/>
          <w:color w:val="000000"/>
          <w:kern w:val="0"/>
          <w:sz w:val="24"/>
          <w:szCs w:val="20"/>
          <w:shd w:val="clear" w:color="auto" w:fill="FFFFFF"/>
        </w:rPr>
      </w:pPr>
      <w:bookmarkStart w:id="2" w:name="_Toc21193"/>
      <w:bookmarkStart w:id="3" w:name="_Toc8808"/>
      <w:r>
        <w:rPr>
          <w:rFonts w:hint="eastAsia" w:ascii="宋体" w:hAnsi="宋体" w:eastAsia="宋体" w:cs="宋体"/>
          <w:b/>
          <w:color w:val="000000"/>
          <w:kern w:val="0"/>
          <w:sz w:val="24"/>
          <w:szCs w:val="20"/>
          <w:shd w:val="clear" w:color="auto" w:fill="FFFFFF"/>
        </w:rPr>
        <w:t>三、货物质量及售后服务要求</w:t>
      </w:r>
      <w:bookmarkEnd w:id="2"/>
      <w:bookmarkEnd w:id="3"/>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 1、货物质量：成交人提供的货物必须是全新、原装、合格正品，完全符合国家规定的质量标准和厂方的标准。货物完好，配件齐全。货物包装要</w:t>
      </w:r>
      <w:bookmarkStart w:id="6" w:name="_GoBack"/>
      <w:bookmarkEnd w:id="6"/>
      <w:r>
        <w:rPr>
          <w:rFonts w:hint="eastAsia" w:ascii="宋体" w:hAnsi="宋体" w:eastAsia="宋体" w:cs="宋体"/>
          <w:color w:val="000000"/>
          <w:szCs w:val="21"/>
        </w:rPr>
        <w:t>求：除另有约定外,供应商交付全部货物的包装要求严格按照国家强制标准执行。</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keepNext/>
        <w:keepLines/>
        <w:shd w:val="clear" w:color="auto" w:fill="FFFFFF"/>
        <w:wordWrap w:val="0"/>
        <w:autoSpaceDE w:val="0"/>
        <w:autoSpaceDN w:val="0"/>
        <w:adjustRightInd w:val="0"/>
        <w:spacing w:line="360" w:lineRule="auto"/>
        <w:ind w:firstLine="472" w:firstLineChars="196"/>
        <w:jc w:val="left"/>
        <w:outlineLvl w:val="2"/>
        <w:rPr>
          <w:rFonts w:ascii="宋体" w:hAnsi="宋体" w:eastAsia="宋体" w:cs="宋体"/>
          <w:b/>
          <w:color w:val="000000"/>
          <w:kern w:val="0"/>
          <w:sz w:val="24"/>
          <w:szCs w:val="20"/>
          <w:shd w:val="clear" w:color="auto" w:fill="FFFFFF"/>
        </w:rPr>
      </w:pPr>
      <w:bookmarkStart w:id="4" w:name="_Toc466"/>
      <w:bookmarkStart w:id="5" w:name="_Toc23093"/>
      <w:r>
        <w:rPr>
          <w:rFonts w:hint="eastAsia" w:ascii="宋体" w:hAnsi="宋体" w:eastAsia="宋体" w:cs="宋体"/>
          <w:b/>
          <w:color w:val="000000"/>
          <w:kern w:val="0"/>
          <w:sz w:val="24"/>
          <w:szCs w:val="20"/>
          <w:shd w:val="clear" w:color="auto" w:fill="FFFFFF"/>
        </w:rPr>
        <w:t>四、验收</w:t>
      </w:r>
      <w:bookmarkEnd w:id="4"/>
      <w:bookmarkEnd w:id="5"/>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成交人和采购人双方共同实施验收工作，结果和验收报告经双方确认后生效。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mY4MGMxZDYxY2VkZWM3MWNiMDdiMjg1ZTU4NjIifQ=="/>
  </w:docVars>
  <w:rsids>
    <w:rsidRoot w:val="68370A3E"/>
    <w:rsid w:val="68370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2023-10-31T07:47:00Z</dcterms:created>
  <dc:creator>小橙*同學</dc:creator>
  <cp:lastModifiedBy>小橙*同學</cp:lastModifiedBy>
  <dcterms:modified xsi:type="dcterms:W3CDTF">2023-10-31T07:47:57Z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99DABA1E0F2447AFB84EA96B4F8F375E_11</vt:lpwstr>
  </property>
</Properties>
</file>