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4"/>
        <w:rPr>
          <w:rFonts w:ascii="宋体" w:hAnsi="宋体" w:eastAsia="宋体" w:cs="宋体"/>
          <w:sz w:val="36"/>
          <w:szCs w:val="36"/>
        </w:rPr>
      </w:pPr>
      <w:r>
        <w:rPr>
          <w:rFonts w:hint="eastAsia" w:ascii="宋体" w:hAnsi="宋体" w:eastAsia="宋体" w:cs="宋体"/>
          <w:sz w:val="36"/>
          <w:szCs w:val="36"/>
          <w:lang w:eastAsia="zh-CN"/>
        </w:rPr>
        <w:t>安庆黄镇生平事迹陈列馆信息化零星设备及新馆安检设备采购项目（二次）</w:t>
      </w:r>
    </w:p>
    <w:p>
      <w:pPr>
        <w:rPr>
          <w:rFonts w:ascii="宋体" w:hAnsi="宋体" w:cs="宋体"/>
          <w:sz w:val="32"/>
          <w:szCs w:val="32"/>
        </w:rPr>
      </w:pPr>
    </w:p>
    <w:p>
      <w:pPr>
        <w:pStyle w:val="35"/>
        <w:spacing w:before="156"/>
        <w:ind w:firstLine="368"/>
      </w:pPr>
    </w:p>
    <w:p>
      <w:pPr>
        <w:pStyle w:val="35"/>
        <w:spacing w:before="156"/>
        <w:ind w:firstLine="368"/>
      </w:pPr>
    </w:p>
    <w:p>
      <w:pPr>
        <w:spacing w:line="360" w:lineRule="auto"/>
        <w:jc w:val="center"/>
        <w:rPr>
          <w:rFonts w:ascii="宋体" w:hAnsi="宋体" w:cs="宋体"/>
          <w:b/>
          <w:sz w:val="48"/>
          <w:szCs w:val="48"/>
        </w:rPr>
      </w:pPr>
    </w:p>
    <w:p>
      <w:pPr>
        <w:spacing w:line="360" w:lineRule="auto"/>
        <w:jc w:val="center"/>
        <w:rPr>
          <w:rFonts w:ascii="宋体" w:hAnsi="宋体" w:cs="宋体"/>
          <w:b/>
          <w:sz w:val="110"/>
          <w:szCs w:val="110"/>
        </w:rPr>
      </w:pPr>
      <w:r>
        <w:rPr>
          <w:rFonts w:hint="eastAsia" w:ascii="宋体" w:hAnsi="宋体" w:cs="宋体"/>
          <w:b/>
          <w:sz w:val="110"/>
          <w:szCs w:val="110"/>
        </w:rPr>
        <w:t xml:space="preserve"> 竞争性谈判文件</w:t>
      </w:r>
    </w:p>
    <w:p>
      <w:pPr>
        <w:spacing w:line="360" w:lineRule="auto"/>
        <w:jc w:val="center"/>
        <w:rPr>
          <w:rFonts w:hint="eastAsia" w:ascii="宋体" w:hAnsi="宋体" w:eastAsia="宋体" w:cs="宋体"/>
          <w:b/>
          <w:sz w:val="24"/>
          <w:szCs w:val="32"/>
          <w:lang w:val="en-US" w:eastAsia="zh-CN"/>
        </w:rPr>
      </w:pPr>
      <w:r>
        <w:rPr>
          <w:rFonts w:hint="eastAsia" w:ascii="宋体" w:hAnsi="宋体" w:cs="宋体"/>
          <w:b/>
          <w:sz w:val="24"/>
        </w:rPr>
        <w:t>项目编号：</w:t>
      </w:r>
      <w:r>
        <w:rPr>
          <w:rFonts w:hint="eastAsia" w:ascii="宋体" w:hAnsi="宋体" w:cs="宋体"/>
          <w:b/>
          <w:sz w:val="24"/>
          <w:lang w:eastAsia="zh-CN"/>
        </w:rPr>
        <w:t>CG-AQ-W2022-128</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ind w:firstLine="596" w:firstLineChars="198"/>
        <w:rPr>
          <w:rFonts w:ascii="宋体" w:hAnsi="宋体" w:cs="宋体"/>
          <w:b/>
          <w:szCs w:val="21"/>
        </w:rPr>
      </w:pPr>
      <w:r>
        <w:rPr>
          <w:rFonts w:hint="eastAsia" w:ascii="宋体" w:hAnsi="宋体" w:cs="宋体"/>
          <w:b/>
          <w:sz w:val="30"/>
          <w:szCs w:val="30"/>
        </w:rPr>
        <w:t>采   购   人：</w:t>
      </w:r>
      <w:r>
        <w:rPr>
          <w:rFonts w:hint="eastAsia" w:ascii="宋体" w:hAnsi="宋体" w:cs="宋体"/>
          <w:b/>
          <w:sz w:val="30"/>
          <w:szCs w:val="30"/>
          <w:u w:val="single"/>
        </w:rPr>
        <w:t xml:space="preserve"> </w:t>
      </w:r>
      <w:r>
        <w:rPr>
          <w:rFonts w:hint="eastAsia" w:ascii="宋体" w:hAnsi="宋体" w:cs="宋体"/>
          <w:b/>
          <w:sz w:val="30"/>
          <w:szCs w:val="30"/>
          <w:u w:val="single"/>
          <w:lang w:val="en-US" w:eastAsia="zh-CN"/>
        </w:rPr>
        <w:t xml:space="preserve">            </w:t>
      </w:r>
      <w:r>
        <w:rPr>
          <w:rFonts w:hint="eastAsia" w:ascii="宋体" w:hAnsi="宋体" w:cs="宋体"/>
          <w:b/>
          <w:color w:val="000000" w:themeColor="text1"/>
          <w:sz w:val="30"/>
          <w:szCs w:val="30"/>
          <w:u w:val="single"/>
          <w14:textFill>
            <w14:solidFill>
              <w14:schemeClr w14:val="tx1"/>
            </w14:solidFill>
          </w14:textFill>
        </w:rPr>
        <w:t>安庆</w:t>
      </w:r>
      <w:r>
        <w:rPr>
          <w:rFonts w:hint="eastAsia" w:ascii="宋体" w:hAnsi="宋体" w:cs="宋体"/>
          <w:b/>
          <w:color w:val="000000" w:themeColor="text1"/>
          <w:sz w:val="30"/>
          <w:szCs w:val="30"/>
          <w:u w:val="single"/>
          <w:lang w:val="en-US" w:eastAsia="zh-CN"/>
          <w14:textFill>
            <w14:solidFill>
              <w14:schemeClr w14:val="tx1"/>
            </w14:solidFill>
          </w14:textFill>
        </w:rPr>
        <w:t>博物馆</w:t>
      </w:r>
      <w:r>
        <w:rPr>
          <w:rFonts w:hint="eastAsia" w:ascii="宋体" w:hAnsi="宋体" w:cs="宋体"/>
          <w:b/>
          <w:spacing w:val="40"/>
          <w:sz w:val="30"/>
          <w:szCs w:val="30"/>
          <w:u w:val="single"/>
        </w:rPr>
        <w:t xml:space="preserve">   </w:t>
      </w:r>
      <w:r>
        <w:rPr>
          <w:rFonts w:hint="eastAsia" w:ascii="宋体" w:hAnsi="宋体" w:cs="宋体"/>
          <w:b/>
          <w:sz w:val="30"/>
          <w:szCs w:val="30"/>
          <w:u w:val="single"/>
        </w:rPr>
        <w:t xml:space="preserve"> </w:t>
      </w:r>
      <w:r>
        <w:rPr>
          <w:rFonts w:hint="eastAsia" w:ascii="宋体" w:hAnsi="宋体" w:cs="宋体"/>
          <w:b/>
          <w:sz w:val="30"/>
          <w:szCs w:val="30"/>
          <w:u w:val="single"/>
          <w:lang w:val="en-US" w:eastAsia="zh-CN"/>
        </w:rPr>
        <w:t xml:space="preserve">     </w:t>
      </w:r>
      <w:r>
        <w:rPr>
          <w:rFonts w:hint="eastAsia" w:ascii="宋体" w:hAnsi="宋体" w:cs="宋体"/>
          <w:b/>
          <w:sz w:val="30"/>
          <w:szCs w:val="30"/>
          <w:u w:val="single"/>
        </w:rPr>
        <w:t xml:space="preserve">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ind w:firstLine="596" w:firstLineChars="198"/>
        <w:rPr>
          <w:rFonts w:ascii="宋体" w:hAnsi="宋体" w:cs="宋体"/>
          <w:b/>
          <w:sz w:val="18"/>
          <w:szCs w:val="18"/>
        </w:rPr>
      </w:pPr>
      <w:r>
        <w:rPr>
          <w:rFonts w:hint="eastAsia" w:ascii="宋体" w:hAnsi="宋体" w:cs="宋体"/>
          <w:b/>
          <w:sz w:val="30"/>
          <w:szCs w:val="30"/>
        </w:rPr>
        <w:t>采购代理机构：</w:t>
      </w:r>
      <w:r>
        <w:rPr>
          <w:rFonts w:hint="eastAsia" w:ascii="宋体" w:hAnsi="宋体" w:cs="宋体"/>
          <w:b/>
          <w:sz w:val="30"/>
          <w:szCs w:val="30"/>
          <w:u w:val="single"/>
        </w:rPr>
        <w:t xml:space="preserve">   安庆市皖宜项目咨询管理有限公司</w:t>
      </w:r>
      <w:r>
        <w:rPr>
          <w:rFonts w:hint="eastAsia" w:ascii="宋体" w:hAnsi="宋体" w:cs="宋体"/>
          <w:b/>
          <w:spacing w:val="20"/>
          <w:sz w:val="30"/>
          <w:szCs w:val="30"/>
          <w:u w:val="single"/>
        </w:rPr>
        <w:t xml:space="preserve">   </w:t>
      </w:r>
      <w:r>
        <w:rPr>
          <w:rFonts w:hint="eastAsia" w:ascii="宋体" w:hAnsi="宋体" w:cs="宋体"/>
          <w:b/>
          <w:sz w:val="30"/>
          <w:szCs w:val="30"/>
          <w:u w:val="single"/>
        </w:rPr>
        <w:t xml:space="preserve">  </w:t>
      </w:r>
    </w:p>
    <w:p>
      <w:pPr>
        <w:spacing w:line="360" w:lineRule="auto"/>
        <w:rPr>
          <w:rFonts w:ascii="宋体" w:hAnsi="宋体" w:cs="宋体"/>
          <w:b/>
          <w:sz w:val="24"/>
          <w:u w:val="single"/>
        </w:rPr>
      </w:pPr>
    </w:p>
    <w:p>
      <w:pPr>
        <w:spacing w:line="360" w:lineRule="auto"/>
        <w:rPr>
          <w:rFonts w:ascii="宋体" w:hAnsi="宋体" w:cs="宋体"/>
          <w:b/>
          <w:sz w:val="24"/>
          <w:u w:val="single"/>
        </w:rPr>
      </w:pPr>
    </w:p>
    <w:p>
      <w:pPr>
        <w:spacing w:line="360" w:lineRule="auto"/>
        <w:rPr>
          <w:rFonts w:ascii="宋体" w:hAnsi="宋体" w:cs="宋体"/>
          <w:b/>
          <w:sz w:val="24"/>
          <w:u w:val="single"/>
        </w:rPr>
      </w:pPr>
    </w:p>
    <w:p>
      <w:pPr>
        <w:spacing w:line="360" w:lineRule="auto"/>
        <w:rPr>
          <w:rFonts w:ascii="宋体" w:hAnsi="宋体" w:cs="宋体"/>
          <w:b/>
          <w:sz w:val="24"/>
          <w:u w:val="single"/>
        </w:rPr>
      </w:pPr>
    </w:p>
    <w:p>
      <w:pPr>
        <w:spacing w:line="360" w:lineRule="auto"/>
        <w:jc w:val="center"/>
        <w:rPr>
          <w:rFonts w:ascii="宋体" w:hAnsi="宋体" w:cs="宋体"/>
        </w:rPr>
      </w:pPr>
      <w:r>
        <w:rPr>
          <w:rFonts w:hint="eastAsia" w:ascii="宋体" w:hAnsi="宋体" w:cs="宋体"/>
          <w:b/>
          <w:sz w:val="30"/>
          <w:szCs w:val="30"/>
        </w:rPr>
        <w:t>日  期：二〇二二年十月</w:t>
      </w:r>
    </w:p>
    <w:p>
      <w:pPr>
        <w:rPr>
          <w:rFonts w:ascii="宋体" w:hAnsi="宋体" w:cs="宋体"/>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1、对投标活动中可能发生的质疑、投诉行为，须依法在规定的时间内提出。</w:t>
      </w:r>
    </w:p>
    <w:p>
      <w:pPr>
        <w:widowControl/>
        <w:jc w:val="left"/>
        <w:rPr>
          <w:rFonts w:ascii="仿宋" w:hAnsi="仿宋" w:eastAsia="仿宋" w:cs="仿宋"/>
          <w:bCs/>
          <w:kern w:val="0"/>
          <w:sz w:val="32"/>
          <w:szCs w:val="32"/>
        </w:rPr>
      </w:pPr>
      <w:r>
        <w:rPr>
          <w:rFonts w:ascii="宋体" w:hAnsi="宋体" w:cs="宋体"/>
          <w:b/>
          <w:kern w:val="0"/>
          <w:sz w:val="24"/>
        </w:rPr>
        <w:br w:type="page"/>
      </w:r>
    </w:p>
    <w:p>
      <w:pPr>
        <w:widowControl/>
        <w:jc w:val="left"/>
        <w:rPr>
          <w:rFonts w:ascii="宋体" w:hAnsi="宋体" w:cs="宋体"/>
          <w:b/>
          <w:kern w:val="0"/>
          <w:sz w:val="24"/>
        </w:rPr>
      </w:pPr>
    </w:p>
    <w:p>
      <w:pPr>
        <w:jc w:val="center"/>
        <w:rPr>
          <w:rFonts w:ascii="宋体" w:hAnsi="宋体" w:cs="宋体"/>
          <w:b/>
          <w:sz w:val="36"/>
          <w:szCs w:val="36"/>
        </w:rPr>
      </w:pPr>
      <w:r>
        <w:rPr>
          <w:rFonts w:hint="eastAsia" w:ascii="宋体" w:hAnsi="宋体" w:cs="宋体"/>
          <w:b/>
          <w:sz w:val="36"/>
          <w:szCs w:val="36"/>
        </w:rPr>
        <w:t>目   录</w:t>
      </w:r>
    </w:p>
    <w:p>
      <w:pPr>
        <w:pStyle w:val="20"/>
        <w:rPr>
          <w:rFonts w:asciiTheme="minorHAnsi" w:hAnsiTheme="minorHAnsi" w:eastAsiaTheme="minorEastAsia" w:cstheme="minorBidi"/>
          <w:sz w:val="21"/>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"_Toc54939187" </w:instrText>
      </w:r>
      <w:r>
        <w:fldChar w:fldCharType="separate"/>
      </w:r>
      <w:r>
        <w:rPr>
          <w:rStyle w:val="33"/>
          <w:rFonts w:ascii="宋体" w:hAnsi="宋体" w:cs="宋体"/>
          <w:b/>
          <w:bCs/>
          <w:color w:val="auto"/>
        </w:rPr>
        <w:t>第一章   竞争性谈判</w:t>
      </w:r>
      <w:r>
        <w:rPr>
          <w:rStyle w:val="33"/>
          <w:rFonts w:hint="eastAsia" w:ascii="宋体" w:hAnsi="宋体" w:cs="宋体"/>
          <w:b/>
          <w:bCs/>
          <w:color w:val="auto"/>
        </w:rPr>
        <w:t>邀请书</w:t>
      </w:r>
      <w:r>
        <w:tab/>
      </w:r>
      <w:r>
        <w:fldChar w:fldCharType="begin"/>
      </w:r>
      <w:r>
        <w:instrText xml:space="preserve"> PAGEREF _Toc54939187 \h </w:instrText>
      </w:r>
      <w:r>
        <w:fldChar w:fldCharType="separate"/>
      </w:r>
      <w:r>
        <w:t>1</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"_Toc54939188" </w:instrText>
      </w:r>
      <w:r>
        <w:fldChar w:fldCharType="separate"/>
      </w:r>
      <w:r>
        <w:rPr>
          <w:rStyle w:val="33"/>
          <w:rFonts w:ascii="宋体" w:hAnsi="宋体" w:cs="宋体"/>
          <w:color w:val="auto"/>
        </w:rPr>
        <w:t>第二章   谈判响应人须知</w:t>
      </w:r>
      <w:r>
        <w:tab/>
      </w:r>
      <w:r>
        <w:fldChar w:fldCharType="begin"/>
      </w:r>
      <w:r>
        <w:instrText xml:space="preserve"> PAGEREF _Toc54939188 \h </w:instrText>
      </w:r>
      <w:r>
        <w:fldChar w:fldCharType="separate"/>
      </w:r>
      <w:r>
        <w:t>1</w:t>
      </w:r>
      <w:r>
        <w:fldChar w:fldCharType="end"/>
      </w:r>
      <w:r>
        <w:fldChar w:fldCharType="end"/>
      </w:r>
    </w:p>
    <w:p>
      <w:pPr>
        <w:pStyle w:val="21"/>
        <w:tabs>
          <w:tab w:val="right" w:leader="dot" w:pos="9060"/>
        </w:tabs>
        <w:ind w:left="420"/>
        <w:rPr>
          <w:rFonts w:asciiTheme="minorHAnsi" w:hAnsiTheme="minorHAnsi" w:eastAsiaTheme="minorEastAsia" w:cstheme="minorBidi"/>
          <w:sz w:val="21"/>
          <w:szCs w:val="22"/>
        </w:rPr>
      </w:pPr>
      <w:r>
        <w:fldChar w:fldCharType="begin"/>
      </w:r>
      <w:r>
        <w:instrText xml:space="preserve"> HYPERLINK \l "_Toc54939189" </w:instrText>
      </w:r>
      <w:r>
        <w:fldChar w:fldCharType="separate"/>
      </w:r>
      <w:r>
        <w:rPr>
          <w:rStyle w:val="33"/>
          <w:rFonts w:ascii="宋体" w:hAnsi="宋体"/>
          <w:color w:val="auto"/>
        </w:rPr>
        <w:t>第一节  谈判响应人须知前附表</w:t>
      </w:r>
      <w:r>
        <w:tab/>
      </w:r>
      <w:r>
        <w:fldChar w:fldCharType="begin"/>
      </w:r>
      <w:r>
        <w:instrText xml:space="preserve"> PAGEREF _Toc54939189 \h </w:instrText>
      </w:r>
      <w:r>
        <w:fldChar w:fldCharType="separate"/>
      </w:r>
      <w:r>
        <w:t>4</w:t>
      </w:r>
      <w:r>
        <w:fldChar w:fldCharType="end"/>
      </w:r>
      <w:r>
        <w:fldChar w:fldCharType="end"/>
      </w:r>
    </w:p>
    <w:p>
      <w:pPr>
        <w:pStyle w:val="21"/>
        <w:tabs>
          <w:tab w:val="right" w:leader="dot" w:pos="9060"/>
        </w:tabs>
        <w:ind w:left="420"/>
        <w:rPr>
          <w:rFonts w:asciiTheme="minorHAnsi" w:hAnsiTheme="minorHAnsi" w:eastAsiaTheme="minorEastAsia" w:cstheme="minorBidi"/>
          <w:sz w:val="21"/>
          <w:szCs w:val="22"/>
        </w:rPr>
      </w:pPr>
      <w:r>
        <w:fldChar w:fldCharType="begin"/>
      </w:r>
      <w:r>
        <w:instrText xml:space="preserve"> HYPERLINK \l "_Toc54939190" </w:instrText>
      </w:r>
      <w:r>
        <w:fldChar w:fldCharType="separate"/>
      </w:r>
      <w:r>
        <w:rPr>
          <w:rStyle w:val="33"/>
          <w:rFonts w:ascii="宋体" w:hAnsi="宋体"/>
          <w:color w:val="auto"/>
        </w:rPr>
        <w:t>第二节  谈判响应人须知</w:t>
      </w:r>
      <w:r>
        <w:tab/>
      </w:r>
      <w:r>
        <w:fldChar w:fldCharType="begin"/>
      </w:r>
      <w:r>
        <w:instrText xml:space="preserve"> PAGEREF _Toc54939190 \h </w:instrText>
      </w:r>
      <w:r>
        <w:fldChar w:fldCharType="separate"/>
      </w:r>
      <w:r>
        <w:t>5</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"_Toc54939191" </w:instrText>
      </w:r>
      <w:r>
        <w:fldChar w:fldCharType="separate"/>
      </w:r>
      <w:r>
        <w:rPr>
          <w:rStyle w:val="33"/>
          <w:rFonts w:hAnsi="宋体" w:cs="宋体"/>
          <w:color w:val="auto"/>
        </w:rPr>
        <w:t>一、总则</w:t>
      </w:r>
      <w:r>
        <w:tab/>
      </w:r>
      <w:r>
        <w:fldChar w:fldCharType="begin"/>
      </w:r>
      <w:r>
        <w:instrText xml:space="preserve"> PAGEREF _Toc54939191 \h </w:instrText>
      </w:r>
      <w:r>
        <w:fldChar w:fldCharType="separate"/>
      </w:r>
      <w:r>
        <w:t>5</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"_Toc54939192" </w:instrText>
      </w:r>
      <w:r>
        <w:fldChar w:fldCharType="separate"/>
      </w:r>
      <w:r>
        <w:rPr>
          <w:rStyle w:val="33"/>
          <w:rFonts w:hAnsi="宋体" w:cs="宋体"/>
          <w:color w:val="auto"/>
        </w:rPr>
        <w:t>二、竞争性谈判文件</w:t>
      </w:r>
      <w:r>
        <w:tab/>
      </w:r>
      <w:r>
        <w:fldChar w:fldCharType="begin"/>
      </w:r>
      <w:r>
        <w:instrText xml:space="preserve"> PAGEREF _Toc54939192 \h </w:instrText>
      </w:r>
      <w:r>
        <w:fldChar w:fldCharType="separate"/>
      </w:r>
      <w:r>
        <w:t>6</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"_Toc54939193" </w:instrText>
      </w:r>
      <w:r>
        <w:fldChar w:fldCharType="separate"/>
      </w:r>
      <w:r>
        <w:rPr>
          <w:rStyle w:val="33"/>
          <w:rFonts w:hAnsi="宋体" w:cs="宋体"/>
          <w:color w:val="auto"/>
        </w:rPr>
        <w:t>三、谈判响应文件的编制</w:t>
      </w:r>
      <w:r>
        <w:tab/>
      </w:r>
      <w:r>
        <w:fldChar w:fldCharType="begin"/>
      </w:r>
      <w:r>
        <w:instrText xml:space="preserve"> PAGEREF _Toc54939193 \h </w:instrText>
      </w:r>
      <w:r>
        <w:fldChar w:fldCharType="separate"/>
      </w:r>
      <w:r>
        <w:t>7</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"_Toc54939194" </w:instrText>
      </w:r>
      <w:r>
        <w:fldChar w:fldCharType="separate"/>
      </w:r>
      <w:r>
        <w:rPr>
          <w:rStyle w:val="33"/>
          <w:rFonts w:hAnsi="宋体" w:cs="宋体"/>
          <w:color w:val="auto"/>
        </w:rPr>
        <w:t>四、 谈判响应文件的提交</w:t>
      </w:r>
      <w:r>
        <w:tab/>
      </w:r>
      <w:r>
        <w:fldChar w:fldCharType="begin"/>
      </w:r>
      <w:r>
        <w:instrText xml:space="preserve"> PAGEREF _Toc54939194 \h </w:instrText>
      </w:r>
      <w:r>
        <w:fldChar w:fldCharType="separate"/>
      </w:r>
      <w:r>
        <w:t>9</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"_Toc54939195" </w:instrText>
      </w:r>
      <w:r>
        <w:fldChar w:fldCharType="separate"/>
      </w:r>
      <w:r>
        <w:rPr>
          <w:rStyle w:val="33"/>
          <w:rFonts w:hAnsi="宋体" w:cs="宋体"/>
          <w:color w:val="auto"/>
        </w:rPr>
        <w:t>五、谈判程序</w:t>
      </w:r>
      <w:r>
        <w:tab/>
      </w:r>
      <w:r>
        <w:fldChar w:fldCharType="begin"/>
      </w:r>
      <w:r>
        <w:instrText xml:space="preserve"> PAGEREF _Toc54939195 \h </w:instrText>
      </w:r>
      <w:r>
        <w:fldChar w:fldCharType="separate"/>
      </w:r>
      <w:r>
        <w:t>9</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"_Toc54939196" </w:instrText>
      </w:r>
      <w:r>
        <w:fldChar w:fldCharType="separate"/>
      </w:r>
      <w:r>
        <w:rPr>
          <w:rStyle w:val="33"/>
          <w:rFonts w:hAnsi="宋体" w:cs="宋体"/>
          <w:color w:val="auto"/>
        </w:rPr>
        <w:t>六、谈判</w:t>
      </w:r>
      <w:r>
        <w:tab/>
      </w:r>
      <w:r>
        <w:fldChar w:fldCharType="begin"/>
      </w:r>
      <w:r>
        <w:instrText xml:space="preserve"> PAGEREF _Toc54939196 \h </w:instrText>
      </w:r>
      <w:r>
        <w:fldChar w:fldCharType="separate"/>
      </w:r>
      <w:r>
        <w:t>11</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"_Toc54939197" </w:instrText>
      </w:r>
      <w:r>
        <w:fldChar w:fldCharType="separate"/>
      </w:r>
      <w:r>
        <w:rPr>
          <w:rStyle w:val="33"/>
          <w:rFonts w:ascii="宋体" w:hAnsi="宋体" w:cs="宋体"/>
          <w:b/>
          <w:bCs/>
          <w:color w:val="auto"/>
        </w:rPr>
        <w:t>七、合同授予</w:t>
      </w:r>
      <w:r>
        <w:tab/>
      </w:r>
      <w:r>
        <w:fldChar w:fldCharType="begin"/>
      </w:r>
      <w:r>
        <w:instrText xml:space="preserve"> PAGEREF _Toc54939197 \h </w:instrText>
      </w:r>
      <w:r>
        <w:fldChar w:fldCharType="separate"/>
      </w:r>
      <w:r>
        <w:t>14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"_Toc54939198" </w:instrText>
      </w:r>
      <w:r>
        <w:fldChar w:fldCharType="separate"/>
      </w:r>
      <w:r>
        <w:rPr>
          <w:rStyle w:val="33"/>
          <w:rFonts w:ascii="宋体" w:hAnsi="宋体" w:cs="宋体"/>
          <w:color w:val="auto"/>
        </w:rPr>
        <w:t xml:space="preserve">第三章 </w:t>
      </w:r>
      <w:r>
        <w:rPr>
          <w:rStyle w:val="33"/>
          <w:rFonts w:hint="eastAsia" w:ascii="宋体" w:hAnsi="宋体" w:cs="宋体"/>
          <w:color w:val="auto"/>
          <w:lang w:eastAsia="zh-CN"/>
        </w:rPr>
        <w:t>货物需求及技术要求</w:t>
      </w:r>
      <w:r>
        <w:tab/>
      </w:r>
      <w:r>
        <w:fldChar w:fldCharType="begin"/>
      </w:r>
      <w:r>
        <w:instrText xml:space="preserve"> PAGEREF _Toc54939198 \h </w:instrText>
      </w:r>
      <w:r>
        <w:fldChar w:fldCharType="separate"/>
      </w:r>
      <w:r>
        <w:t>16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"_Toc54939199" </w:instrText>
      </w:r>
      <w:r>
        <w:fldChar w:fldCharType="separate"/>
      </w:r>
      <w:r>
        <w:rPr>
          <w:rStyle w:val="33"/>
          <w:rFonts w:ascii="宋体" w:hAnsi="宋体" w:cs="宋体"/>
          <w:color w:val="auto"/>
        </w:rPr>
        <w:t>第四章  合同主要条款</w:t>
      </w:r>
      <w:r>
        <w:tab/>
      </w:r>
      <w:r>
        <w:fldChar w:fldCharType="begin"/>
      </w:r>
      <w:r>
        <w:instrText xml:space="preserve"> PAGEREF _Toc54939199 \h </w:instrText>
      </w:r>
      <w:r>
        <w:fldChar w:fldCharType="separate"/>
      </w:r>
      <w:r>
        <w:t>21</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"_Toc54939200" </w:instrText>
      </w:r>
      <w:r>
        <w:fldChar w:fldCharType="separate"/>
      </w:r>
      <w:r>
        <w:rPr>
          <w:rStyle w:val="33"/>
          <w:rFonts w:ascii="宋体" w:hAnsi="宋体" w:cs="宋体"/>
          <w:color w:val="auto"/>
        </w:rPr>
        <w:t>第五章   谈判响应文件格式</w:t>
      </w:r>
      <w:r>
        <w:tab/>
      </w:r>
      <w:r>
        <w:fldChar w:fldCharType="begin"/>
      </w:r>
      <w:r>
        <w:instrText xml:space="preserve"> PAGEREF _Toc54939200 \h </w:instrText>
      </w:r>
      <w:r>
        <w:fldChar w:fldCharType="separate"/>
      </w:r>
      <w:r>
        <w:t>23</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"_Toc54939201" </w:instrText>
      </w:r>
      <w:r>
        <w:fldChar w:fldCharType="separate"/>
      </w:r>
      <w:r>
        <w:rPr>
          <w:rStyle w:val="33"/>
          <w:rFonts w:hAnsi="宋体" w:cs="宋体"/>
          <w:color w:val="auto"/>
        </w:rPr>
        <w:t>一、谈判响应函</w:t>
      </w:r>
      <w:r>
        <w:tab/>
      </w:r>
      <w:r>
        <w:fldChar w:fldCharType="begin"/>
      </w:r>
      <w:r>
        <w:instrText xml:space="preserve"> PAGEREF _Toc54939201 \h </w:instrText>
      </w:r>
      <w:r>
        <w:fldChar w:fldCharType="separate"/>
      </w:r>
      <w:r>
        <w:t>25</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"_Toc54939202" </w:instrText>
      </w:r>
      <w:r>
        <w:fldChar w:fldCharType="separate"/>
      </w:r>
      <w:r>
        <w:rPr>
          <w:rStyle w:val="33"/>
          <w:rFonts w:hAnsi="宋体" w:cs="宋体"/>
          <w:color w:val="auto"/>
        </w:rPr>
        <w:t>二、</w:t>
      </w:r>
      <w:r>
        <w:rPr>
          <w:rStyle w:val="33"/>
          <w:rFonts w:hint="eastAsia" w:hAnsi="宋体" w:cs="宋体"/>
          <w:color w:val="auto"/>
          <w:lang w:eastAsia="zh-CN"/>
        </w:rPr>
        <w:t>货物报价表</w:t>
      </w:r>
      <w:r>
        <w:rPr>
          <w:rStyle w:val="33"/>
          <w:rFonts w:hAnsi="宋体" w:cs="宋体"/>
          <w:color w:val="auto"/>
        </w:rPr>
        <w:t>(首轮)</w:t>
      </w:r>
      <w:r>
        <w:tab/>
      </w:r>
      <w:r>
        <w:fldChar w:fldCharType="begin"/>
      </w:r>
      <w:r>
        <w:instrText xml:space="preserve"> PAGEREF _Toc54939202 \h </w:instrText>
      </w:r>
      <w:r>
        <w:fldChar w:fldCharType="separate"/>
      </w:r>
      <w:r>
        <w:t>26</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"_Toc54939203" </w:instrText>
      </w:r>
      <w:r>
        <w:fldChar w:fldCharType="separate"/>
      </w:r>
      <w:r>
        <w:rPr>
          <w:rStyle w:val="33"/>
          <w:rFonts w:hAnsi="宋体" w:cs="宋体"/>
          <w:color w:val="auto"/>
        </w:rPr>
        <w:t>最终报价表</w:t>
      </w:r>
      <w:r>
        <w:tab/>
      </w:r>
      <w:r>
        <w:fldChar w:fldCharType="begin"/>
      </w:r>
      <w:r>
        <w:instrText xml:space="preserve"> PAGEREF _Toc54939203 \h </w:instrText>
      </w:r>
      <w:r>
        <w:fldChar w:fldCharType="separate"/>
      </w:r>
      <w:r>
        <w:t>27</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"_Toc54939204" </w:instrText>
      </w:r>
      <w:r>
        <w:fldChar w:fldCharType="separate"/>
      </w:r>
      <w:r>
        <w:rPr>
          <w:rStyle w:val="33"/>
          <w:rFonts w:hAnsi="宋体" w:cs="宋体"/>
          <w:color w:val="auto"/>
        </w:rPr>
        <w:t>三、</w:t>
      </w:r>
      <w:r>
        <w:rPr>
          <w:rStyle w:val="33"/>
          <w:rFonts w:hint="eastAsia" w:hAnsi="宋体" w:cs="宋体"/>
          <w:color w:val="auto"/>
        </w:rPr>
        <w:t>技术参数响应表</w:t>
      </w:r>
      <w:r>
        <w:tab/>
      </w:r>
      <w:r>
        <w:fldChar w:fldCharType="begin"/>
      </w:r>
      <w:r>
        <w:instrText xml:space="preserve"> PAGEREF _Toc54939204 \h </w:instrText>
      </w:r>
      <w:r>
        <w:fldChar w:fldCharType="separate"/>
      </w:r>
      <w:r>
        <w:t>28</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"_Toc54939205" </w:instrText>
      </w:r>
      <w:r>
        <w:fldChar w:fldCharType="separate"/>
      </w:r>
      <w:r>
        <w:rPr>
          <w:rStyle w:val="33"/>
          <w:rFonts w:hAnsi="宋体" w:cs="宋体"/>
          <w:color w:val="auto"/>
        </w:rPr>
        <w:t>四、</w:t>
      </w:r>
      <w:r>
        <w:rPr>
          <w:rStyle w:val="33"/>
          <w:rFonts w:hint="eastAsia" w:hAnsi="宋体" w:cs="宋体"/>
          <w:color w:val="auto"/>
        </w:rPr>
        <w:t>供货及谈判响应技术方案</w:t>
      </w:r>
      <w:r>
        <w:tab/>
      </w:r>
      <w:r>
        <w:fldChar w:fldCharType="begin"/>
      </w:r>
      <w:r>
        <w:instrText xml:space="preserve"> PAGEREF _Toc54939205 \h </w:instrText>
      </w:r>
      <w:r>
        <w:fldChar w:fldCharType="separate"/>
      </w:r>
      <w:r>
        <w:t>29</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"_Toc54939206" </w:instrText>
      </w:r>
      <w:r>
        <w:fldChar w:fldCharType="separate"/>
      </w:r>
      <w:r>
        <w:rPr>
          <w:rStyle w:val="33"/>
          <w:rFonts w:hAnsi="宋体" w:cs="宋体"/>
          <w:color w:val="auto"/>
        </w:rPr>
        <w:t>五、诚信谈判响应承诺书</w:t>
      </w:r>
      <w:r>
        <w:tab/>
      </w:r>
      <w:r>
        <w:fldChar w:fldCharType="begin"/>
      </w:r>
      <w:r>
        <w:instrText xml:space="preserve"> PAGEREF _Toc54939206 \h </w:instrText>
      </w:r>
      <w:r>
        <w:fldChar w:fldCharType="separate"/>
      </w:r>
      <w:r>
        <w:t>30</w:t>
      </w:r>
      <w:r>
        <w:fldChar w:fldCharType="end"/>
      </w:r>
      <w:r>
        <w:fldChar w:fldCharType="end"/>
      </w:r>
    </w:p>
    <w:p>
      <w:pPr>
        <w:pStyle w:val="13"/>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"_Toc54939209" </w:instrText>
      </w:r>
      <w:r>
        <w:fldChar w:fldCharType="separate"/>
      </w:r>
      <w:r>
        <w:rPr>
          <w:rFonts w:hint="eastAsia"/>
        </w:rPr>
        <w:t>六</w:t>
      </w:r>
      <w:r>
        <w:rPr>
          <w:rStyle w:val="33"/>
          <w:rFonts w:hAnsi="宋体" w:cs="宋体"/>
          <w:color w:val="auto"/>
        </w:rPr>
        <w:t>、资格证明文件</w:t>
      </w:r>
      <w:r>
        <w:tab/>
      </w:r>
      <w:r>
        <w:fldChar w:fldCharType="begin"/>
      </w:r>
      <w:r>
        <w:instrText xml:space="preserve"> PAGEREF _Toc54939209 \h </w:instrText>
      </w:r>
      <w:r>
        <w:fldChar w:fldCharType="separate"/>
      </w:r>
      <w:r>
        <w:t>31</w:t>
      </w:r>
      <w:r>
        <w:fldChar w:fldCharType="end"/>
      </w:r>
      <w:r>
        <w:fldChar w:fldCharType="end"/>
      </w:r>
    </w:p>
    <w:p>
      <w:pPr>
        <w:pStyle w:val="13"/>
        <w:tabs>
          <w:tab w:val="right" w:leader="dot" w:pos="9060"/>
        </w:tabs>
        <w:spacing w:line="240" w:lineRule="auto"/>
        <w:ind w:left="0" w:leftChars="0"/>
        <w:jc w:val="center"/>
        <w:outlineLvl w:val="0"/>
        <w:rPr>
          <w:rFonts w:ascii="宋体" w:hAnsi="宋体" w:cs="宋体"/>
        </w:rPr>
      </w:pPr>
      <w:r>
        <w:rPr>
          <w:rFonts w:hint="eastAsia" w:ascii="宋体" w:hAnsi="宋体" w:cs="宋体"/>
        </w:rPr>
        <w:fldChar w:fldCharType="end"/>
      </w:r>
    </w:p>
    <w:p>
      <w:pPr>
        <w:pStyle w:val="13"/>
        <w:tabs>
          <w:tab w:val="right" w:leader="dot" w:pos="9060"/>
        </w:tabs>
        <w:spacing w:line="240" w:lineRule="auto"/>
        <w:ind w:left="0" w:leftChars="0"/>
        <w:jc w:val="center"/>
        <w:outlineLvl w:val="0"/>
        <w:rPr>
          <w:rFonts w:ascii="宋体" w:hAnsi="宋体" w:cs="宋体"/>
        </w:rPr>
        <w:sectPr>
          <w:headerReference r:id="rId3" w:type="default"/>
          <w:pgSz w:w="11906" w:h="16838"/>
          <w:pgMar w:top="1417" w:right="1418" w:bottom="1417" w:left="1418" w:header="680" w:footer="680" w:gutter="0"/>
          <w:pgNumType w:start="1"/>
          <w:cols w:space="720" w:num="1"/>
          <w:docGrid w:type="lines" w:linePitch="312" w:charSpace="0"/>
        </w:sectPr>
      </w:pPr>
    </w:p>
    <w:p/>
    <w:p>
      <w:pPr>
        <w:pStyle w:val="13"/>
        <w:tabs>
          <w:tab w:val="right" w:leader="dot" w:pos="9060"/>
        </w:tabs>
        <w:spacing w:line="240" w:lineRule="auto"/>
        <w:ind w:left="0" w:leftChars="0"/>
        <w:jc w:val="center"/>
        <w:outlineLvl w:val="0"/>
        <w:rPr>
          <w:rStyle w:val="40"/>
          <w:rFonts w:ascii="宋体" w:hAnsi="宋体" w:cs="宋体"/>
          <w:b/>
          <w:bCs/>
          <w:sz w:val="32"/>
          <w:szCs w:val="32"/>
        </w:rPr>
      </w:pPr>
      <w:bookmarkStart w:id="0" w:name="_Toc54939187"/>
      <w:r>
        <w:rPr>
          <w:rStyle w:val="40"/>
          <w:rFonts w:hint="eastAsia" w:ascii="宋体" w:hAnsi="宋体" w:cs="宋体"/>
          <w:b/>
          <w:bCs/>
          <w:sz w:val="32"/>
          <w:szCs w:val="32"/>
        </w:rPr>
        <w:t>第一章   竞争性谈判</w:t>
      </w:r>
      <w:bookmarkEnd w:id="0"/>
      <w:bookmarkStart w:id="1" w:name="_Toc28359011"/>
      <w:bookmarkStart w:id="2" w:name="_Toc35393797"/>
      <w:r>
        <w:rPr>
          <w:rStyle w:val="40"/>
          <w:rFonts w:hint="eastAsia" w:ascii="宋体" w:hAnsi="宋体" w:cs="宋体"/>
          <w:b/>
          <w:bCs/>
          <w:sz w:val="32"/>
          <w:szCs w:val="32"/>
        </w:rPr>
        <w:t>邀请书</w:t>
      </w:r>
    </w:p>
    <w:bookmarkEnd w:id="1"/>
    <w:bookmarkEnd w:id="2"/>
    <w:p>
      <w:pPr>
        <w:spacing w:line="480" w:lineRule="auto"/>
        <w:rPr>
          <w:sz w:val="40"/>
          <w:szCs w:val="48"/>
          <w:u w:val="single"/>
        </w:rPr>
      </w:pPr>
      <w:bookmarkStart w:id="3" w:name="_Toc5725"/>
      <w:bookmarkStart w:id="4" w:name="_Toc54939188"/>
      <w:r>
        <w:rPr>
          <w:rFonts w:ascii="Calibri" w:hAnsi="Calibri"/>
          <w:szCs w:val="21"/>
          <w:lang w:bidi="ar"/>
        </w:rPr>
        <w:t xml:space="preserve"> </w:t>
      </w:r>
      <w:bookmarkStart w:id="5" w:name="_Toc35393629"/>
      <w:bookmarkStart w:id="6" w:name="_Toc28359012"/>
      <w:bookmarkStart w:id="7" w:name="_Toc35393798"/>
      <w:bookmarkStart w:id="8" w:name="_Toc28359089"/>
      <w:r>
        <w:rPr>
          <w:rFonts w:hint="eastAsia"/>
          <w:sz w:val="40"/>
          <w:szCs w:val="48"/>
          <w:u w:val="single"/>
        </w:rPr>
        <w:t xml:space="preserve">               </w:t>
      </w:r>
    </w:p>
    <w:p>
      <w:pPr>
        <w:pStyle w:val="24"/>
        <w:ind w:firstLine="733" w:firstLineChars="262"/>
        <w:jc w:val="left"/>
        <w:rPr>
          <w:rFonts w:ascii="宋体" w:hAnsi="宋体" w:cs="宋体"/>
          <w:color w:val="000000"/>
          <w:kern w:val="0"/>
          <w:sz w:val="28"/>
          <w:szCs w:val="28"/>
        </w:rPr>
      </w:pPr>
      <w:r>
        <w:rPr>
          <w:rFonts w:hint="eastAsia" w:ascii="仿宋_GB2312" w:hAnsi="宋体" w:eastAsia="仿宋_GB2312" w:cs="宋体"/>
          <w:b w:val="0"/>
          <w:bCs w:val="0"/>
          <w:color w:val="000000"/>
          <w:kern w:val="0"/>
          <w:sz w:val="28"/>
          <w:szCs w:val="28"/>
        </w:rPr>
        <w:t>安庆市皖宜项目咨询管理有限公司受</w:t>
      </w:r>
      <w:r>
        <w:rPr>
          <w:rFonts w:hint="eastAsia" w:ascii="仿宋_GB2312" w:hAnsi="宋体" w:eastAsia="仿宋_GB2312" w:cs="宋体"/>
          <w:b w:val="0"/>
          <w:bCs w:val="0"/>
          <w:color w:val="000000"/>
          <w:kern w:val="0"/>
          <w:sz w:val="28"/>
          <w:szCs w:val="28"/>
          <w:lang w:eastAsia="zh-CN"/>
        </w:rPr>
        <w:t>安庆博物馆</w:t>
      </w:r>
      <w:r>
        <w:rPr>
          <w:rFonts w:hint="eastAsia" w:ascii="仿宋_GB2312" w:hAnsi="宋体" w:eastAsia="仿宋_GB2312" w:cs="宋体"/>
          <w:b w:val="0"/>
          <w:bCs w:val="0"/>
          <w:color w:val="000000"/>
          <w:kern w:val="0"/>
          <w:sz w:val="28"/>
          <w:szCs w:val="28"/>
        </w:rPr>
        <w:t>的委托，现对“</w:t>
      </w:r>
      <w:r>
        <w:rPr>
          <w:rFonts w:hint="eastAsia" w:ascii="仿宋_GB2312" w:hAnsi="宋体" w:eastAsia="仿宋_GB2312" w:cs="宋体"/>
          <w:b w:val="0"/>
          <w:bCs w:val="0"/>
          <w:color w:val="000000"/>
          <w:kern w:val="0"/>
          <w:sz w:val="28"/>
          <w:szCs w:val="28"/>
          <w:lang w:eastAsia="zh-CN"/>
        </w:rPr>
        <w:t>安庆黄镇生平事迹陈列馆信息化零星设备及新馆安检设备采购项目（二次）</w:t>
      </w:r>
      <w:r>
        <w:rPr>
          <w:rFonts w:hint="eastAsia" w:ascii="仿宋_GB2312" w:hAnsi="宋体" w:eastAsia="仿宋_GB2312" w:cs="宋体"/>
          <w:b w:val="0"/>
          <w:bCs w:val="0"/>
          <w:color w:val="000000"/>
          <w:kern w:val="0"/>
          <w:sz w:val="28"/>
          <w:szCs w:val="28"/>
        </w:rPr>
        <w:t>”（项目编号：</w:t>
      </w:r>
      <w:r>
        <w:rPr>
          <w:rFonts w:hint="eastAsia" w:ascii="仿宋_GB2312" w:hAnsi="宋体" w:eastAsia="仿宋_GB2312" w:cs="宋体"/>
          <w:b w:val="0"/>
          <w:bCs w:val="0"/>
          <w:color w:val="000000"/>
          <w:kern w:val="0"/>
          <w:sz w:val="28"/>
          <w:szCs w:val="28"/>
          <w:lang w:eastAsia="zh-CN"/>
        </w:rPr>
        <w:t>CG-AQ-W2022-128</w:t>
      </w:r>
      <w:r>
        <w:rPr>
          <w:rFonts w:hint="eastAsia" w:ascii="仿宋_GB2312" w:hAnsi="宋体" w:eastAsia="仿宋_GB2312" w:cs="宋体"/>
          <w:b w:val="0"/>
          <w:bCs w:val="0"/>
          <w:color w:val="000000"/>
          <w:kern w:val="0"/>
          <w:sz w:val="28"/>
          <w:szCs w:val="28"/>
        </w:rPr>
        <w:t>）进行竞争性谈判。现邀请已由采购人按法定程序邀请的供应商参与本次采购活动。</w:t>
      </w:r>
    </w:p>
    <w:p>
      <w:pPr>
        <w:spacing w:line="560" w:lineRule="exact"/>
        <w:ind w:firstLine="643" w:firstLineChars="200"/>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一、采购内容：</w:t>
      </w:r>
    </w:p>
    <w:p>
      <w:pPr>
        <w:spacing w:line="560" w:lineRule="exact"/>
        <w:ind w:firstLine="560" w:firstLineChars="200"/>
        <w:rPr>
          <w:rFonts w:hint="eastAsia" w:ascii="仿宋_GB2312" w:hAnsi="宋体" w:eastAsia="仿宋_GB2312" w:cs="宋体"/>
          <w:b w:val="0"/>
          <w:bCs w:val="0"/>
          <w:color w:val="000000"/>
          <w:kern w:val="0"/>
          <w:sz w:val="28"/>
          <w:szCs w:val="28"/>
          <w:lang w:val="en-US" w:eastAsia="zh-CN" w:bidi="ar-SA"/>
        </w:rPr>
      </w:pPr>
      <w:r>
        <w:rPr>
          <w:rFonts w:hint="eastAsia" w:ascii="仿宋_GB2312" w:hAnsi="宋体" w:eastAsia="仿宋_GB2312" w:cs="宋体"/>
          <w:b w:val="0"/>
          <w:bCs w:val="0"/>
          <w:color w:val="000000"/>
          <w:kern w:val="0"/>
          <w:sz w:val="28"/>
          <w:szCs w:val="28"/>
          <w:lang w:val="en-US" w:eastAsia="zh-CN" w:bidi="ar-SA"/>
        </w:rPr>
        <w:t xml:space="preserve">安庆黄镇生平事迹陈列馆信息化零星设备及新馆安检设备采购,详见采购文件 </w:t>
      </w:r>
    </w:p>
    <w:p>
      <w:pPr>
        <w:spacing w:line="560" w:lineRule="exact"/>
        <w:ind w:firstLine="643" w:firstLineChars="200"/>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二、供应商资格：</w:t>
      </w:r>
    </w:p>
    <w:p>
      <w:pPr>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.具有合法有效的营业执照；</w:t>
      </w:r>
    </w:p>
    <w:p>
      <w:pPr>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.本项目不接受联合体。</w:t>
      </w:r>
    </w:p>
    <w:p>
      <w:pPr>
        <w:spacing w:line="560" w:lineRule="exact"/>
        <w:ind w:firstLine="643" w:firstLineChars="20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三、谈判文件获取：</w:t>
      </w:r>
    </w:p>
    <w:p>
      <w:pPr>
        <w:ind w:firstLine="565" w:firstLineChars="202"/>
        <w:rPr>
          <w:rFonts w:ascii="仿宋_GB2312" w:hAnsi="宋体" w:eastAsia="仿宋_GB2312" w:cs="宋体"/>
          <w:color w:val="000000"/>
          <w:kern w:val="0"/>
          <w:sz w:val="32"/>
          <w:szCs w:val="32"/>
        </w:rPr>
      </w:pPr>
      <w:r>
        <w:rPr>
          <w:rFonts w:hint="eastAsia" w:ascii="仿宋" w:hAnsi="仿宋" w:eastAsia="仿宋" w:cs="仿宋"/>
          <w:kern w:val="0"/>
          <w:sz w:val="28"/>
          <w:szCs w:val="28"/>
        </w:rPr>
        <w:t>受邀供应商于2022年</w:t>
      </w: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日</w:t>
      </w:r>
      <w:r>
        <w:rPr>
          <w:rFonts w:hint="eastAsia" w:ascii="仿宋" w:hAnsi="仿宋" w:eastAsia="仿宋" w:cs="仿宋"/>
          <w:kern w:val="0"/>
          <w:sz w:val="28"/>
          <w:szCs w:val="28"/>
          <w:lang w:val="en-US" w:eastAsia="zh-CN"/>
        </w:rPr>
        <w:t>17</w:t>
      </w:r>
      <w:r>
        <w:rPr>
          <w:rFonts w:hint="eastAsia" w:ascii="仿宋" w:hAnsi="仿宋" w:eastAsia="仿宋" w:cs="仿宋"/>
          <w:kern w:val="0"/>
          <w:sz w:val="28"/>
          <w:szCs w:val="28"/>
        </w:rPr>
        <w:t>时</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前，将盖公章的获取竞争性谈判文件的函（详见附件）及缴纳工本费的转账截图发送至邮箱</w:t>
      </w:r>
      <w:r>
        <w:rPr>
          <w:rFonts w:hint="eastAsia" w:ascii="仿宋" w:hAnsi="仿宋" w:eastAsia="仿宋" w:cs="仿宋"/>
          <w:kern w:val="0"/>
          <w:sz w:val="28"/>
          <w:szCs w:val="28"/>
          <w:lang w:eastAsia="zh-CN"/>
        </w:rPr>
        <w:t>504476178</w:t>
      </w:r>
      <w:r>
        <w:rPr>
          <w:rFonts w:hint="eastAsia" w:ascii="仿宋" w:hAnsi="仿宋" w:eastAsia="仿宋" w:cs="仿宋"/>
          <w:kern w:val="0"/>
          <w:sz w:val="28"/>
          <w:szCs w:val="28"/>
        </w:rPr>
        <w:t>@qq.com或携带授权委托书及有效居民身份证现场领取纸质版谈判文件。（超过时间的邮件无效，无法获取文件）</w:t>
      </w:r>
    </w:p>
    <w:p>
      <w:pPr>
        <w:spacing w:line="480" w:lineRule="atLeast"/>
        <w:ind w:firstLine="649" w:firstLineChars="202"/>
        <w:rPr>
          <w:rFonts w:ascii="仿宋" w:hAnsi="仿宋" w:eastAsia="仿宋" w:cs="宋体"/>
          <w:sz w:val="28"/>
          <w:szCs w:val="28"/>
        </w:rPr>
      </w:pPr>
      <w:r>
        <w:rPr>
          <w:rFonts w:hint="eastAsia" w:ascii="黑体" w:hAnsi="黑体" w:eastAsia="黑体" w:cs="宋体"/>
          <w:b/>
          <w:bCs/>
          <w:color w:val="000000"/>
          <w:kern w:val="0"/>
          <w:sz w:val="32"/>
          <w:szCs w:val="32"/>
        </w:rPr>
        <w:t>四、工本费：400元</w:t>
      </w:r>
      <w:r>
        <w:rPr>
          <w:rFonts w:hint="eastAsia" w:ascii="仿宋_GB2312" w:hAnsi="宋体" w:eastAsia="仿宋_GB2312" w:cs="宋体"/>
          <w:color w:val="000000"/>
          <w:kern w:val="0"/>
          <w:sz w:val="32"/>
          <w:szCs w:val="32"/>
        </w:rPr>
        <w:t>。</w:t>
      </w:r>
      <w:r>
        <w:rPr>
          <w:rFonts w:hint="eastAsia" w:ascii="仿宋" w:hAnsi="仿宋" w:eastAsia="仿宋" w:cs="宋体"/>
          <w:sz w:val="28"/>
          <w:szCs w:val="28"/>
        </w:rPr>
        <w:t>请供应商缴纳至以下账户（请注明缴费单位及缴费项目，可简写）：</w:t>
      </w:r>
    </w:p>
    <w:p>
      <w:pPr>
        <w:spacing w:line="480" w:lineRule="atLeast"/>
        <w:ind w:firstLine="565" w:firstLineChars="202"/>
        <w:rPr>
          <w:rFonts w:ascii="仿宋" w:hAnsi="仿宋" w:eastAsia="仿宋" w:cs="仿宋"/>
          <w:kern w:val="0"/>
          <w:sz w:val="28"/>
          <w:szCs w:val="28"/>
        </w:rPr>
      </w:pPr>
      <w:r>
        <w:rPr>
          <w:rFonts w:hint="eastAsia" w:ascii="仿宋" w:hAnsi="仿宋" w:eastAsia="仿宋" w:cs="仿宋"/>
          <w:kern w:val="0"/>
          <w:sz w:val="28"/>
          <w:szCs w:val="28"/>
        </w:rPr>
        <w:t>开户名：安庆市皖宜项目咨询管理有限公司</w:t>
      </w:r>
    </w:p>
    <w:p>
      <w:pPr>
        <w:spacing w:line="480" w:lineRule="atLeast"/>
        <w:ind w:firstLine="565" w:firstLineChars="202"/>
        <w:rPr>
          <w:rFonts w:ascii="仿宋" w:hAnsi="仿宋" w:eastAsia="仿宋" w:cs="仿宋"/>
          <w:kern w:val="0"/>
          <w:sz w:val="28"/>
          <w:szCs w:val="28"/>
        </w:rPr>
      </w:pPr>
      <w:r>
        <w:rPr>
          <w:rFonts w:hint="eastAsia" w:ascii="仿宋" w:hAnsi="仿宋" w:eastAsia="仿宋" w:cs="仿宋"/>
          <w:kern w:val="0"/>
          <w:sz w:val="28"/>
          <w:szCs w:val="28"/>
        </w:rPr>
        <w:t>开户行：交通银行安庆集贤支行</w:t>
      </w:r>
    </w:p>
    <w:p>
      <w:pPr>
        <w:spacing w:line="480" w:lineRule="atLeast"/>
        <w:ind w:firstLine="565" w:firstLineChars="202"/>
        <w:rPr>
          <w:rFonts w:ascii="仿宋" w:hAnsi="仿宋" w:eastAsia="仿宋" w:cs="仿宋"/>
          <w:kern w:val="0"/>
          <w:sz w:val="28"/>
          <w:szCs w:val="28"/>
        </w:rPr>
      </w:pPr>
      <w:r>
        <w:rPr>
          <w:rFonts w:hint="eastAsia" w:ascii="仿宋" w:hAnsi="仿宋" w:eastAsia="仿宋" w:cs="仿宋"/>
          <w:kern w:val="0"/>
          <w:sz w:val="28"/>
          <w:szCs w:val="28"/>
        </w:rPr>
        <w:t>账户：348709000018880001839</w:t>
      </w:r>
    </w:p>
    <w:p>
      <w:pPr>
        <w:pStyle w:val="26"/>
        <w:ind w:left="0" w:leftChars="0" w:firstLine="560"/>
        <w:rPr>
          <w:rFonts w:ascii="仿宋_GB2312" w:hAnsi="宋体" w:eastAsia="仿宋_GB2312" w:cs="宋体"/>
          <w:color w:val="000000"/>
          <w:kern w:val="0"/>
          <w:sz w:val="32"/>
          <w:szCs w:val="32"/>
        </w:rPr>
      </w:pPr>
      <w:r>
        <w:rPr>
          <w:rFonts w:hint="eastAsia" w:ascii="仿宋" w:hAnsi="仿宋" w:eastAsia="仿宋" w:cs="仿宋"/>
          <w:kern w:val="0"/>
          <w:sz w:val="28"/>
          <w:szCs w:val="28"/>
        </w:rPr>
        <w:t>注：若为自然人转账工本费必须在转账备注中写明</w:t>
      </w:r>
      <w:r>
        <w:rPr>
          <w:rFonts w:hint="eastAsia" w:ascii="仿宋" w:hAnsi="仿宋" w:eastAsia="仿宋" w:cs="仿宋"/>
          <w:kern w:val="0"/>
          <w:sz w:val="28"/>
          <w:szCs w:val="28"/>
          <w:lang w:val="en-US" w:eastAsia="zh-CN"/>
        </w:rPr>
        <w:t>谈判响应</w:t>
      </w:r>
      <w:r>
        <w:rPr>
          <w:rFonts w:hint="eastAsia" w:ascii="仿宋" w:hAnsi="仿宋" w:eastAsia="仿宋" w:cs="仿宋"/>
          <w:kern w:val="0"/>
          <w:sz w:val="28"/>
          <w:szCs w:val="28"/>
        </w:rPr>
        <w:t>人名称。若自然人转账工本费未备注</w:t>
      </w:r>
      <w:r>
        <w:rPr>
          <w:rFonts w:hint="eastAsia" w:ascii="仿宋" w:hAnsi="仿宋" w:eastAsia="仿宋" w:cs="仿宋"/>
          <w:kern w:val="0"/>
          <w:sz w:val="28"/>
          <w:szCs w:val="28"/>
          <w:lang w:val="en-US" w:eastAsia="zh-CN"/>
        </w:rPr>
        <w:t>谈判响应</w:t>
      </w:r>
      <w:r>
        <w:rPr>
          <w:rFonts w:hint="eastAsia" w:ascii="仿宋" w:hAnsi="仿宋" w:eastAsia="仿宋" w:cs="仿宋"/>
          <w:kern w:val="0"/>
          <w:sz w:val="28"/>
          <w:szCs w:val="28"/>
        </w:rPr>
        <w:t>人名称的，转账截图发至邮箱的同时，必须要附上</w:t>
      </w:r>
      <w:r>
        <w:rPr>
          <w:rFonts w:hint="eastAsia" w:ascii="仿宋" w:hAnsi="仿宋" w:eastAsia="仿宋" w:cs="仿宋"/>
          <w:kern w:val="0"/>
          <w:sz w:val="28"/>
          <w:szCs w:val="28"/>
          <w:lang w:val="en-US" w:eastAsia="zh-CN"/>
        </w:rPr>
        <w:t>谈判响应人</w:t>
      </w:r>
      <w:r>
        <w:rPr>
          <w:rFonts w:hint="eastAsia" w:ascii="仿宋" w:hAnsi="仿宋" w:eastAsia="仿宋" w:cs="仿宋"/>
          <w:kern w:val="0"/>
          <w:sz w:val="28"/>
          <w:szCs w:val="28"/>
        </w:rPr>
        <w:t>对该人的授权书（授权该人对这个项目转账工本费及获得采购文件，加盖</w:t>
      </w:r>
      <w:r>
        <w:rPr>
          <w:rFonts w:hint="eastAsia" w:ascii="仿宋" w:hAnsi="仿宋" w:eastAsia="仿宋" w:cs="仿宋"/>
          <w:kern w:val="0"/>
          <w:sz w:val="28"/>
          <w:szCs w:val="28"/>
          <w:lang w:val="en-US" w:eastAsia="zh-CN"/>
        </w:rPr>
        <w:t>谈判响应</w:t>
      </w:r>
      <w:r>
        <w:rPr>
          <w:rFonts w:hint="eastAsia" w:ascii="仿宋" w:hAnsi="仿宋" w:eastAsia="仿宋" w:cs="仿宋"/>
          <w:kern w:val="0"/>
          <w:sz w:val="28"/>
          <w:szCs w:val="28"/>
        </w:rPr>
        <w:t>人公章）。</w:t>
      </w:r>
    </w:p>
    <w:p>
      <w:pPr>
        <w:widowControl/>
        <w:shd w:val="clear" w:color="auto" w:fill="FFFFFF"/>
        <w:spacing w:line="560" w:lineRule="exact"/>
        <w:ind w:firstLine="643" w:firstLineChars="200"/>
        <w:rPr>
          <w:rFonts w:ascii="仿宋_GB2312" w:hAnsi="宋体" w:eastAsia="仿宋_GB2312" w:cs="宋体"/>
          <w:color w:val="000000"/>
          <w:kern w:val="0"/>
          <w:sz w:val="32"/>
          <w:szCs w:val="32"/>
        </w:rPr>
      </w:pPr>
      <w:r>
        <w:rPr>
          <w:rFonts w:hint="eastAsia" w:ascii="黑体" w:hAnsi="黑体" w:eastAsia="黑体" w:cs="宋体"/>
          <w:b/>
          <w:bCs/>
          <w:color w:val="000000"/>
          <w:kern w:val="0"/>
          <w:sz w:val="32"/>
          <w:szCs w:val="32"/>
        </w:rPr>
        <w:t>五、响应文件提交截止时间:</w:t>
      </w:r>
      <w:r>
        <w:rPr>
          <w:rFonts w:hint="eastAsia" w:ascii="黑体" w:hAnsi="黑体" w:eastAsia="黑体" w:cs="宋体"/>
          <w:color w:val="000000"/>
          <w:kern w:val="0"/>
          <w:sz w:val="32"/>
          <w:szCs w:val="32"/>
        </w:rPr>
        <w:t>2022年</w:t>
      </w:r>
      <w:r>
        <w:rPr>
          <w:rFonts w:hint="eastAsia" w:ascii="黑体" w:hAnsi="黑体" w:eastAsia="黑体" w:cs="宋体"/>
          <w:color w:val="000000"/>
          <w:kern w:val="0"/>
          <w:sz w:val="32"/>
          <w:szCs w:val="32"/>
          <w:lang w:val="en-US" w:eastAsia="zh-CN"/>
        </w:rPr>
        <w:t>11</w:t>
      </w:r>
      <w:r>
        <w:rPr>
          <w:rFonts w:hint="eastAsia" w:ascii="黑体" w:hAnsi="黑体" w:eastAsia="黑体" w:cs="宋体"/>
          <w:color w:val="000000"/>
          <w:kern w:val="0"/>
          <w:sz w:val="32"/>
          <w:szCs w:val="32"/>
        </w:rPr>
        <w:t>月</w:t>
      </w:r>
      <w:r>
        <w:rPr>
          <w:rFonts w:hint="eastAsia" w:ascii="黑体" w:hAnsi="黑体" w:eastAsia="黑体" w:cs="宋体"/>
          <w:color w:val="000000"/>
          <w:kern w:val="0"/>
          <w:sz w:val="32"/>
          <w:szCs w:val="32"/>
          <w:lang w:val="en-US" w:eastAsia="zh-CN"/>
        </w:rPr>
        <w:t>4</w:t>
      </w:r>
      <w:r>
        <w:rPr>
          <w:rFonts w:hint="eastAsia" w:ascii="黑体" w:hAnsi="黑体" w:eastAsia="黑体" w:cs="宋体"/>
          <w:color w:val="000000"/>
          <w:kern w:val="0"/>
          <w:sz w:val="32"/>
          <w:szCs w:val="32"/>
        </w:rPr>
        <w:t>日</w:t>
      </w:r>
      <w:r>
        <w:rPr>
          <w:rFonts w:hint="eastAsia" w:ascii="黑体" w:hAnsi="黑体" w:eastAsia="黑体" w:cs="宋体"/>
          <w:color w:val="000000"/>
          <w:kern w:val="0"/>
          <w:sz w:val="32"/>
          <w:szCs w:val="32"/>
          <w:lang w:val="en-US" w:eastAsia="zh-CN"/>
        </w:rPr>
        <w:t>9</w:t>
      </w:r>
      <w:r>
        <w:rPr>
          <w:rFonts w:hint="eastAsia" w:ascii="黑体" w:hAnsi="黑体" w:eastAsia="黑体" w:cs="宋体"/>
          <w:color w:val="000000"/>
          <w:kern w:val="0"/>
          <w:sz w:val="32"/>
          <w:szCs w:val="32"/>
        </w:rPr>
        <w:t>时</w:t>
      </w:r>
      <w:r>
        <w:rPr>
          <w:rFonts w:hint="eastAsia" w:ascii="黑体" w:hAnsi="黑体" w:eastAsia="黑体" w:cs="宋体"/>
          <w:color w:val="000000"/>
          <w:kern w:val="0"/>
          <w:sz w:val="32"/>
          <w:szCs w:val="32"/>
          <w:lang w:val="en-US" w:eastAsia="zh-CN"/>
        </w:rPr>
        <w:t>30</w:t>
      </w:r>
      <w:r>
        <w:rPr>
          <w:rFonts w:hint="eastAsia" w:ascii="黑体" w:hAnsi="黑体" w:eastAsia="黑体" w:cs="宋体"/>
          <w:color w:val="000000"/>
          <w:kern w:val="0"/>
          <w:sz w:val="32"/>
          <w:szCs w:val="32"/>
        </w:rPr>
        <w:t>分</w:t>
      </w:r>
    </w:p>
    <w:p>
      <w:pPr>
        <w:widowControl/>
        <w:shd w:val="clear" w:color="auto" w:fill="FFFFFF"/>
        <w:spacing w:line="560" w:lineRule="exact"/>
        <w:ind w:firstLine="643" w:firstLineChars="20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六、采购谈判时间及地点：</w:t>
      </w:r>
    </w:p>
    <w:p>
      <w:pPr>
        <w:widowControl/>
        <w:shd w:val="clear" w:color="auto" w:fill="FFFFFF"/>
        <w:spacing w:line="560" w:lineRule="exact"/>
        <w:ind w:firstLine="480" w:firstLineChars="1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28"/>
          <w:szCs w:val="28"/>
        </w:rPr>
        <w:t xml:space="preserve">  时间：2022年11月4日9时30分</w:t>
      </w:r>
    </w:p>
    <w:p>
      <w:pPr>
        <w:widowControl/>
        <w:shd w:val="clear" w:color="auto" w:fill="FFFFFF"/>
        <w:spacing w:line="560" w:lineRule="exact"/>
        <w:ind w:firstLine="1120" w:firstLineChars="400"/>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地点：安庆市</w:t>
      </w:r>
      <w:r>
        <w:rPr>
          <w:rFonts w:hint="eastAsia" w:ascii="仿宋_GB2312" w:hAnsi="宋体" w:eastAsia="仿宋_GB2312" w:cs="宋体"/>
          <w:color w:val="000000"/>
          <w:kern w:val="0"/>
          <w:sz w:val="28"/>
          <w:szCs w:val="28"/>
          <w:lang w:val="en-US" w:eastAsia="zh-CN"/>
        </w:rPr>
        <w:t>龙山路213号</w:t>
      </w:r>
    </w:p>
    <w:p>
      <w:pPr>
        <w:widowControl/>
        <w:shd w:val="clear" w:color="auto" w:fill="FFFFFF"/>
        <w:spacing w:line="560" w:lineRule="exact"/>
        <w:ind w:firstLine="643" w:firstLineChars="20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七、联系方式：</w:t>
      </w:r>
    </w:p>
    <w:p>
      <w:pPr>
        <w:widowControl/>
        <w:shd w:val="clear" w:color="auto" w:fill="FFFFFF"/>
        <w:spacing w:line="560" w:lineRule="exact"/>
        <w:ind w:firstLine="480" w:firstLineChars="15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28"/>
          <w:szCs w:val="28"/>
        </w:rPr>
        <w:t xml:space="preserve">  1、项目单位:</w:t>
      </w:r>
      <w:r>
        <w:rPr>
          <w:rFonts w:hint="eastAsia" w:ascii="仿宋_GB2312" w:hAnsi="宋体" w:eastAsia="仿宋_GB2312" w:cs="宋体"/>
          <w:color w:val="000000"/>
          <w:kern w:val="0"/>
          <w:sz w:val="28"/>
          <w:szCs w:val="28"/>
          <w:lang w:eastAsia="zh-CN"/>
        </w:rPr>
        <w:t>安庆博物馆</w:t>
      </w:r>
    </w:p>
    <w:p>
      <w:pPr>
        <w:widowControl/>
        <w:shd w:val="clear" w:color="auto" w:fill="FFFFFF"/>
        <w:spacing w:line="560" w:lineRule="exact"/>
        <w:ind w:firstLine="420" w:firstLineChars="1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地址：安徽省安庆市经开区潜江路8号</w:t>
      </w:r>
    </w:p>
    <w:p>
      <w:pPr>
        <w:widowControl/>
        <w:shd w:val="clear" w:color="auto" w:fill="FFFFFF"/>
        <w:spacing w:line="560" w:lineRule="exact"/>
        <w:ind w:firstLine="420" w:firstLineChars="1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联系人：</w:t>
      </w:r>
      <w:r>
        <w:rPr>
          <w:rFonts w:hint="eastAsia" w:ascii="仿宋_GB2312" w:hAnsi="宋体" w:eastAsia="仿宋_GB2312" w:cs="宋体"/>
          <w:color w:val="000000"/>
          <w:kern w:val="0"/>
          <w:sz w:val="28"/>
          <w:szCs w:val="28"/>
          <w:lang w:val="en-US" w:eastAsia="zh-CN"/>
        </w:rPr>
        <w:t>张梦驰</w:t>
      </w:r>
      <w:r>
        <w:rPr>
          <w:rFonts w:hint="eastAsia" w:ascii="仿宋_GB2312" w:hAnsi="宋体" w:eastAsia="仿宋_GB2312" w:cs="宋体"/>
          <w:color w:val="000000"/>
          <w:kern w:val="0"/>
          <w:sz w:val="28"/>
          <w:szCs w:val="28"/>
        </w:rPr>
        <w:t xml:space="preserve">   电话： 0556-5365972</w:t>
      </w:r>
    </w:p>
    <w:p>
      <w:pPr>
        <w:widowControl/>
        <w:shd w:val="clear" w:color="auto" w:fill="FFFFFF"/>
        <w:spacing w:line="560" w:lineRule="exact"/>
        <w:ind w:firstLine="420" w:firstLineChars="1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2、安庆市皖宜项目咨询管理有限公司</w:t>
      </w:r>
    </w:p>
    <w:p>
      <w:pPr>
        <w:widowControl/>
        <w:shd w:val="clear" w:color="auto" w:fill="FFFFFF"/>
        <w:spacing w:line="560" w:lineRule="exact"/>
        <w:ind w:firstLine="420" w:firstLineChars="1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地址：安庆市龙山路213号</w:t>
      </w:r>
    </w:p>
    <w:p>
      <w:pPr>
        <w:widowControl/>
        <w:shd w:val="clear" w:color="auto" w:fill="FFFFFF"/>
        <w:spacing w:line="560" w:lineRule="exact"/>
        <w:ind w:firstLine="42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28"/>
          <w:szCs w:val="28"/>
        </w:rPr>
        <w:t xml:space="preserve">        联系人：</w:t>
      </w:r>
      <w:r>
        <w:rPr>
          <w:rFonts w:hint="eastAsia" w:ascii="仿宋_GB2312" w:hAnsi="宋体" w:eastAsia="仿宋_GB2312" w:cs="宋体"/>
          <w:color w:val="000000"/>
          <w:kern w:val="0"/>
          <w:sz w:val="28"/>
          <w:szCs w:val="28"/>
          <w:lang w:val="en-US" w:eastAsia="zh-CN"/>
        </w:rPr>
        <w:t>武惠梅</w:t>
      </w:r>
      <w:r>
        <w:rPr>
          <w:rFonts w:hint="eastAsia" w:ascii="仿宋_GB2312" w:hAnsi="宋体" w:eastAsia="仿宋_GB2312" w:cs="宋体"/>
          <w:color w:val="000000"/>
          <w:kern w:val="0"/>
          <w:sz w:val="28"/>
          <w:szCs w:val="28"/>
        </w:rPr>
        <w:t xml:space="preserve">    电话：0556-599115</w:t>
      </w: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32"/>
          <w:szCs w:val="32"/>
        </w:rPr>
        <w:t xml:space="preserve"> </w:t>
      </w:r>
    </w:p>
    <w:p>
      <w:pPr>
        <w:widowControl/>
        <w:shd w:val="clear" w:color="auto" w:fill="FFFFFF"/>
        <w:spacing w:line="560" w:lineRule="exact"/>
        <w:ind w:firstLine="643" w:firstLineChars="20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八、备注</w:t>
      </w:r>
    </w:p>
    <w:p>
      <w:pPr>
        <w:spacing w:line="560" w:lineRule="exact"/>
        <w:ind w:firstLine="560" w:firstLineChars="200"/>
        <w:rPr>
          <w:rFonts w:hint="eastAsia" w:ascii="仿宋_GB2312" w:hAnsi="宋体" w:eastAsia="仿宋_GB2312" w:cs="宋体"/>
          <w:b w:val="0"/>
          <w:bCs w:val="0"/>
          <w:color w:val="000000"/>
          <w:kern w:val="0"/>
          <w:sz w:val="28"/>
          <w:szCs w:val="28"/>
        </w:rPr>
      </w:pP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rPr>
        <w:t>谈判响应人的联系人电话(手机)、电子邮箱等通讯方式在谈判过程中必</w:t>
      </w:r>
      <w:r>
        <w:rPr>
          <w:rFonts w:hint="eastAsia" w:ascii="仿宋_GB2312" w:hAnsi="宋体" w:eastAsia="仿宋_GB2312" w:cs="宋体"/>
          <w:b w:val="0"/>
          <w:bCs w:val="0"/>
          <w:color w:val="000000"/>
          <w:kern w:val="0"/>
          <w:sz w:val="28"/>
          <w:szCs w:val="28"/>
        </w:rPr>
        <w:t>须保持畅通，否则因上述原因造成的后果，责任自负。</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b w:val="0"/>
          <w:bCs w:val="0"/>
          <w:color w:val="000000"/>
          <w:kern w:val="0"/>
          <w:sz w:val="28"/>
          <w:szCs w:val="28"/>
          <w:lang w:val="en-US" w:eastAsia="zh-CN"/>
        </w:rPr>
        <w:t>2.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504476178@qq.com邮箱。谈判响应人应在竞争性谈判文件截止时间后30分钟内将加密文件电子档密码发至504476178@qq.com邮箱。本项目实行远程询标。</w:t>
      </w:r>
    </w:p>
    <w:p>
      <w:pPr>
        <w:jc w:val="righ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202</w:t>
      </w:r>
      <w:r>
        <w:rPr>
          <w:rFonts w:hint="eastAsia" w:ascii="仿宋_GB2312" w:hAnsi="宋体" w:eastAsia="仿宋_GB2312" w:cs="宋体"/>
          <w:color w:val="000000"/>
          <w:kern w:val="0"/>
          <w:sz w:val="28"/>
          <w:szCs w:val="28"/>
        </w:rPr>
        <w:t>2</w:t>
      </w:r>
      <w:r>
        <w:rPr>
          <w:rFonts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lang w:val="en-US" w:eastAsia="zh-CN"/>
        </w:rPr>
        <w:t>10</w:t>
      </w:r>
      <w:r>
        <w:rPr>
          <w:rFonts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28</w:t>
      </w:r>
      <w:r>
        <w:rPr>
          <w:rFonts w:ascii="仿宋_GB2312" w:hAnsi="宋体" w:eastAsia="仿宋_GB2312" w:cs="宋体"/>
          <w:color w:val="000000"/>
          <w:kern w:val="0"/>
          <w:sz w:val="28"/>
          <w:szCs w:val="28"/>
        </w:rPr>
        <w:t>日</w:t>
      </w:r>
      <w:bookmarkEnd w:id="5"/>
      <w:bookmarkEnd w:id="6"/>
      <w:bookmarkEnd w:id="7"/>
      <w:bookmarkEnd w:id="8"/>
    </w:p>
    <w:p>
      <w:pPr>
        <w:rPr>
          <w:rFonts w:hint="default" w:eastAsia="仿宋_GB2312"/>
          <w:lang w:val="en-US" w:eastAsia="zh-CN"/>
        </w:rPr>
      </w:pPr>
      <w:r>
        <w:rPr>
          <w:rFonts w:hint="eastAsia" w:ascii="仿宋_GB2312" w:hAnsi="宋体" w:eastAsia="仿宋_GB2312" w:cs="宋体"/>
          <w:color w:val="000000"/>
          <w:kern w:val="0"/>
          <w:sz w:val="28"/>
          <w:szCs w:val="28"/>
          <w:lang w:val="en-US" w:eastAsia="zh-CN"/>
        </w:rPr>
        <w:t xml:space="preserve">            </w:t>
      </w: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w:t>
      </w:r>
      <w:r>
        <w:rPr>
          <w:rFonts w:hint="eastAsia" w:ascii="仿宋_GB2312" w:hAnsi="宋体" w:eastAsia="仿宋_GB2312" w:cs="宋体"/>
          <w:color w:val="000000"/>
          <w:kern w:val="0"/>
          <w:sz w:val="32"/>
          <w:szCs w:val="32"/>
          <w:lang w:eastAsia="zh-CN"/>
        </w:rPr>
        <w:t>安庆黄镇生平事迹陈列馆信息化零星设备及新馆安检设备采购项目（二次）</w:t>
      </w:r>
      <w:r>
        <w:rPr>
          <w:rFonts w:hint="eastAsia" w:ascii="仿宋" w:hAnsi="仿宋" w:eastAsia="仿宋" w:cs="仿宋"/>
          <w:sz w:val="32"/>
          <w:szCs w:val="32"/>
        </w:rPr>
        <w:t>的竞争性谈判文件电子版，该电子版仅做本次</w:t>
      </w:r>
      <w:r>
        <w:rPr>
          <w:rFonts w:hint="eastAsia" w:ascii="仿宋" w:hAnsi="仿宋" w:eastAsia="仿宋" w:cs="仿宋"/>
          <w:sz w:val="32"/>
          <w:szCs w:val="32"/>
          <w:lang w:val="en-US" w:eastAsia="zh-CN"/>
        </w:rPr>
        <w:t>谈判响应</w:t>
      </w:r>
      <w:r>
        <w:rPr>
          <w:rFonts w:hint="eastAsia" w:ascii="仿宋" w:hAnsi="仿宋" w:eastAsia="仿宋" w:cs="仿宋"/>
          <w:sz w:val="32"/>
          <w:szCs w:val="32"/>
        </w:rPr>
        <w:t>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_GB2312" w:hAnsi="宋体" w:eastAsia="仿宋_GB2312" w:cs="宋体"/>
          <w:color w:val="000000"/>
          <w:kern w:val="0"/>
          <w:sz w:val="32"/>
          <w:szCs w:val="32"/>
          <w:lang w:eastAsia="zh-CN"/>
        </w:rPr>
        <w:t>安庆黄镇生平事迹陈列馆信息化零星设备及新馆安检设备采购项目（二次）</w:t>
      </w:r>
      <w:r>
        <w:rPr>
          <w:rFonts w:hint="eastAsia" w:ascii="仿宋" w:hAnsi="仿宋" w:eastAsia="仿宋" w:cs="仿宋"/>
          <w:sz w:val="32"/>
          <w:szCs w:val="32"/>
        </w:rPr>
        <w:t>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ind w:firstLine="640"/>
        <w:rPr>
          <w:rFonts w:hint="eastAsia" w:ascii="仿宋" w:hAnsi="仿宋" w:eastAsia="仿宋" w:cs="仿宋"/>
          <w:sz w:val="32"/>
          <w:szCs w:val="32"/>
        </w:rPr>
      </w:pPr>
      <w:r>
        <w:rPr>
          <w:rFonts w:hint="eastAsia" w:ascii="仿宋" w:hAnsi="仿宋" w:eastAsia="仿宋" w:cs="仿宋"/>
          <w:sz w:val="32"/>
          <w:szCs w:val="32"/>
        </w:rPr>
        <w:t xml:space="preserve">                                     年  月   日</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
      <w:pPr>
        <w:pStyle w:val="3"/>
        <w:rPr>
          <w:rFonts w:ascii="宋体" w:hAnsi="宋体" w:cs="宋体"/>
        </w:rPr>
      </w:pPr>
      <w:r>
        <w:rPr>
          <w:rFonts w:hint="eastAsia" w:ascii="宋体" w:hAnsi="宋体" w:cs="宋体"/>
        </w:rPr>
        <w:t>第二章   谈判响应人须知</w:t>
      </w:r>
      <w:bookmarkEnd w:id="3"/>
      <w:bookmarkEnd w:id="4"/>
    </w:p>
    <w:p>
      <w:pPr>
        <w:pStyle w:val="51"/>
        <w:rPr>
          <w:rFonts w:ascii="宋体" w:hAnsi="宋体"/>
        </w:rPr>
      </w:pPr>
      <w:bookmarkStart w:id="9" w:name="_Toc54939189"/>
      <w:bookmarkStart w:id="10" w:name="_Toc27607"/>
      <w:r>
        <w:rPr>
          <w:rFonts w:hint="eastAsia" w:ascii="宋体" w:hAnsi="宋体"/>
        </w:rPr>
        <w:t>第一节  谈判响应人须知前附表</w:t>
      </w:r>
      <w:bookmarkEnd w:id="9"/>
      <w:bookmarkEnd w:id="10"/>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793"/>
        <w:gridCol w:w="6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szCs w:val="21"/>
              </w:rPr>
            </w:pPr>
            <w:r>
              <w:rPr>
                <w:rFonts w:hint="eastAsia" w:ascii="宋体" w:hAnsi="宋体" w:cs="宋体"/>
                <w:szCs w:val="21"/>
              </w:rPr>
              <w:t>序号</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内容</w:t>
            </w:r>
          </w:p>
        </w:tc>
        <w:tc>
          <w:tcPr>
            <w:tcW w:w="675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szCs w:val="21"/>
              </w:rPr>
            </w:pPr>
            <w:r>
              <w:rPr>
                <w:rFonts w:hint="eastAsia" w:ascii="宋体" w:hAnsi="宋体" w:cs="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kern w:val="0"/>
                <w:szCs w:val="21"/>
              </w:rPr>
              <w:t>项目编号</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kern w:val="0"/>
                <w:szCs w:val="21"/>
                <w:lang w:eastAsia="zh-CN"/>
              </w:rPr>
            </w:pPr>
            <w:r>
              <w:rPr>
                <w:rFonts w:hint="eastAsia" w:ascii="宋体" w:hAnsi="宋体" w:cs="宋体"/>
                <w:kern w:val="0"/>
                <w:szCs w:val="21"/>
                <w:lang w:eastAsia="zh-CN"/>
              </w:rPr>
              <w:t>CG-AQ-W2022-128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项目名称</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kern w:val="0"/>
                <w:szCs w:val="21"/>
                <w:lang w:eastAsia="zh-CN"/>
              </w:rPr>
              <w:t>安庆黄镇生平事迹陈列馆信息化零星设备及新馆安检设备采购项目（二次）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采购人</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kern w:val="0"/>
                <w:szCs w:val="21"/>
                <w:lang w:eastAsia="zh-CN"/>
              </w:rPr>
            </w:pPr>
            <w:r>
              <w:rPr>
                <w:rFonts w:hint="eastAsia" w:ascii="宋体" w:hAnsi="宋体" w:cs="宋体"/>
                <w:kern w:val="0"/>
                <w:szCs w:val="21"/>
                <w:lang w:eastAsia="zh-CN"/>
              </w:rPr>
              <w:t>安庆博物馆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代理机构</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kern w:val="0"/>
                <w:szCs w:val="21"/>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采购方式</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6</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包别划分</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资金来源</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lang w:val="en-US" w:eastAsia="zh-CN"/>
              </w:rPr>
              <w:t>财政</w:t>
            </w:r>
            <w:r>
              <w:rPr>
                <w:rFonts w:hint="eastAsia" w:ascii="宋体" w:hAnsi="宋体" w:cs="宋体"/>
                <w:szCs w:val="21"/>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8</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谈判最高限价</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highlight w:val="none"/>
              </w:rPr>
              <w:t>286720元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9</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项目地点</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10</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lang w:val="en-US" w:eastAsia="zh-CN"/>
              </w:rPr>
              <w:t>交货、安装、调试</w:t>
            </w:r>
            <w:r>
              <w:rPr>
                <w:rFonts w:hint="eastAsia" w:ascii="宋体" w:hAnsi="宋体" w:cs="宋体"/>
                <w:szCs w:val="21"/>
                <w:highlight w:val="none"/>
              </w:rPr>
              <w:t>期</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trike w:val="0"/>
                <w:dstrike w:val="0"/>
                <w:szCs w:val="21"/>
                <w:highlight w:val="none"/>
                <w:u w:val="none"/>
              </w:rPr>
            </w:pPr>
            <w:r>
              <w:rPr>
                <w:rFonts w:hint="eastAsia" w:ascii="宋体" w:hAnsi="宋体" w:cs="宋体"/>
                <w:strike w:val="0"/>
                <w:dstrike w:val="0"/>
                <w:szCs w:val="21"/>
                <w:highlight w:val="none"/>
                <w:u w:val="none"/>
              </w:rPr>
              <w:t>合同签字生效</w:t>
            </w:r>
            <w:r>
              <w:rPr>
                <w:rFonts w:hint="eastAsia" w:hAnsi="宋体" w:cs="宋体"/>
                <w:strike w:val="0"/>
                <w:dstrike w:val="0"/>
                <w:szCs w:val="21"/>
                <w:highlight w:val="none"/>
                <w:u w:val="none"/>
                <w:lang w:val="en-US" w:eastAsia="zh-CN"/>
              </w:rPr>
              <w:t>30日历天内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资格要求</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.具有合法有效的营业执照；</w:t>
            </w:r>
          </w:p>
          <w:p>
            <w:pPr>
              <w:spacing w:line="420" w:lineRule="exact"/>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.本项目不接受联合体</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12</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资格审查方式</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谈判响应有效期</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szCs w:val="21"/>
              </w:rPr>
            </w:pPr>
            <w:r>
              <w:rPr>
                <w:rFonts w:hint="eastAsia" w:ascii="宋体" w:hAnsi="宋体" w:cs="宋体"/>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谈判响应保证金</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15</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提交响应文件</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firstLineChars="0"/>
              <w:rPr>
                <w:rFonts w:ascii="宋体" w:hAnsi="宋体" w:eastAsia="宋体" w:cs="宋体"/>
                <w:sz w:val="21"/>
                <w:szCs w:val="21"/>
              </w:rPr>
            </w:pPr>
            <w:r>
              <w:rPr>
                <w:rFonts w:hint="eastAsia" w:ascii="宋体" w:hAnsi="宋体" w:eastAsia="宋体" w:cs="宋体"/>
                <w:color w:val="auto"/>
                <w:szCs w:val="21"/>
                <w:highlight w:val="none"/>
                <w:lang w:val="en-US" w:eastAsia="zh-CN"/>
              </w:rPr>
              <w:t>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504476178@qq.com邮箱。谈判响应人应在竞争性谈判文件截止时间后30分钟内将加密文件电子档密码发至504476178@qq.com邮箱。本项目实行远程询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16</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媒介发布</w:t>
            </w:r>
          </w:p>
        </w:tc>
        <w:tc>
          <w:tcPr>
            <w:tcW w:w="67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szCs w:val="21"/>
                <w:highlight w:val="none"/>
              </w:rPr>
            </w:pPr>
            <w:r>
              <w:rPr>
                <w:rFonts w:hint="eastAsia" w:ascii="宋体" w:hAnsi="宋体" w:cs="宋体"/>
                <w:szCs w:val="21"/>
                <w:highlight w:val="none"/>
              </w:rPr>
              <w:t>在</w:t>
            </w:r>
            <w:r>
              <w:rPr>
                <w:rFonts w:hint="eastAsia" w:ascii="宋体" w:hAnsi="宋体" w:cs="宋体"/>
                <w:szCs w:val="21"/>
                <w:highlight w:val="none"/>
                <w:lang w:eastAsia="zh-CN"/>
              </w:rPr>
              <w:t>安庆博物馆（http://www.aqbwg.cn/）</w:t>
            </w:r>
            <w:r>
              <w:rPr>
                <w:rFonts w:hint="eastAsia" w:ascii="宋体" w:hAnsi="宋体" w:cs="宋体"/>
                <w:szCs w:val="21"/>
                <w:highlight w:val="none"/>
              </w:rPr>
              <w:t>招标采购栏目、安庆市皖宜项目咨询管理有限公司（http://wyxmzx.com）发布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17</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谈判时间和地点</w:t>
            </w:r>
          </w:p>
        </w:tc>
        <w:tc>
          <w:tcPr>
            <w:tcW w:w="6756" w:type="dxa"/>
            <w:tcBorders>
              <w:top w:val="single" w:color="auto" w:sz="4" w:space="0"/>
              <w:left w:val="single" w:color="auto" w:sz="4" w:space="0"/>
              <w:bottom w:val="single" w:color="auto" w:sz="4" w:space="0"/>
              <w:right w:val="single" w:color="auto" w:sz="4" w:space="0"/>
            </w:tcBorders>
            <w:vAlign w:val="center"/>
          </w:tcPr>
          <w:p>
            <w:pPr>
              <w:pStyle w:val="8"/>
              <w:widowControl/>
              <w:spacing w:line="420" w:lineRule="exact"/>
              <w:jc w:val="both"/>
              <w:rPr>
                <w:rFonts w:ascii="宋体" w:hAnsi="宋体" w:cs="宋体"/>
                <w:szCs w:val="21"/>
              </w:rPr>
            </w:pPr>
            <w:r>
              <w:rPr>
                <w:rFonts w:hint="eastAsia" w:ascii="宋体" w:hAnsi="宋体" w:eastAsia="宋体" w:cs="宋体"/>
                <w:sz w:val="21"/>
                <w:szCs w:val="21"/>
              </w:rPr>
              <w:t>时间:2022年11月4日9时30分</w:t>
            </w:r>
            <w:bookmarkStart w:id="66" w:name="_GoBack"/>
            <w:bookmarkEnd w:id="66"/>
          </w:p>
          <w:p>
            <w:pPr>
              <w:spacing w:line="420" w:lineRule="exact"/>
              <w:rPr>
                <w:rFonts w:hint="default" w:ascii="宋体" w:hAnsi="宋体" w:eastAsia="宋体" w:cs="宋体"/>
                <w:szCs w:val="21"/>
                <w:lang w:val="en-US" w:eastAsia="zh-CN"/>
              </w:rPr>
            </w:pPr>
            <w:r>
              <w:rPr>
                <w:rFonts w:hint="eastAsia" w:ascii="宋体" w:hAnsi="宋体" w:cs="宋体"/>
                <w:szCs w:val="21"/>
              </w:rPr>
              <w:t xml:space="preserve">地点: </w:t>
            </w:r>
            <w:r>
              <w:rPr>
                <w:rFonts w:hint="eastAsia" w:ascii="宋体" w:hAnsi="宋体" w:cs="宋体"/>
                <w:szCs w:val="21"/>
                <w:lang w:val="en-US" w:eastAsia="zh-CN"/>
              </w:rPr>
              <w:t>安庆市龙山路213号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lang w:val="en-US" w:eastAsia="zh-CN"/>
              </w:rPr>
              <w:t>18</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评审方法</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b/>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19</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履约保证金</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bCs/>
                <w:szCs w:val="21"/>
              </w:rPr>
            </w:pPr>
            <w:r>
              <w:rPr>
                <w:rFonts w:hint="eastAsia" w:ascii="宋体" w:hAnsi="宋体" w:cs="宋体"/>
                <w:szCs w:val="21"/>
              </w:rPr>
              <w:t>履约保证金金额：成交价的</w:t>
            </w:r>
            <w:r>
              <w:rPr>
                <w:rFonts w:hint="eastAsia" w:ascii="宋体" w:hAnsi="宋体" w:cs="宋体"/>
                <w:b/>
                <w:bCs/>
                <w:szCs w:val="21"/>
                <w:u w:val="single"/>
              </w:rPr>
              <w:t xml:space="preserve"> </w:t>
            </w:r>
            <w:r>
              <w:rPr>
                <w:rFonts w:hint="eastAsia" w:ascii="宋体" w:hAnsi="宋体" w:cs="宋体"/>
                <w:b/>
                <w:bCs/>
                <w:szCs w:val="21"/>
                <w:u w:val="single"/>
                <w:lang w:val="en-US" w:eastAsia="zh-CN"/>
              </w:rPr>
              <w:t>2.</w:t>
            </w:r>
            <w:r>
              <w:rPr>
                <w:rFonts w:hint="eastAsia" w:ascii="宋体" w:hAnsi="宋体" w:cs="宋体"/>
                <w:b/>
                <w:bCs/>
                <w:szCs w:val="21"/>
                <w:u w:val="single"/>
              </w:rPr>
              <w:t xml:space="preserve">5 </w:t>
            </w:r>
            <w:r>
              <w:rPr>
                <w:rFonts w:hint="eastAsia" w:ascii="宋体" w:hAnsi="宋体" w:cs="宋体"/>
                <w:b/>
                <w:bCs/>
                <w:szCs w:val="21"/>
              </w:rPr>
              <w:t>%</w:t>
            </w:r>
          </w:p>
          <w:p>
            <w:pPr>
              <w:spacing w:line="420" w:lineRule="exact"/>
              <w:rPr>
                <w:rFonts w:ascii="宋体" w:hAnsi="宋体" w:cs="宋体"/>
                <w:szCs w:val="21"/>
              </w:rPr>
            </w:pPr>
            <w:r>
              <w:rPr>
                <w:rFonts w:hint="eastAsia" w:ascii="宋体" w:hAnsi="宋体" w:cs="宋体"/>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cs="宋体"/>
                <w:b/>
                <w:szCs w:val="21"/>
              </w:rPr>
            </w:pPr>
            <w:r>
              <w:rPr>
                <w:rFonts w:hint="eastAsia" w:ascii="宋体" w:hAnsi="宋体" w:cs="宋体"/>
                <w:szCs w:val="21"/>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20</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服务费(元)</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21</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rPr>
              <w:t>付款方式</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合同签订后支付合同价款的70％，项目建设完成验收合格后支付至合同价款的100%；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22</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备   注</w:t>
            </w:r>
          </w:p>
        </w:tc>
        <w:tc>
          <w:tcPr>
            <w:tcW w:w="67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1、本竞争性谈判文件的解释权归采购单位；</w:t>
            </w:r>
          </w:p>
          <w:p>
            <w:pPr>
              <w:spacing w:line="420" w:lineRule="exact"/>
              <w:rPr>
                <w:rFonts w:ascii="宋体" w:hAnsi="宋体" w:cs="宋体"/>
                <w:szCs w:val="21"/>
              </w:rPr>
            </w:pPr>
            <w:r>
              <w:rPr>
                <w:rFonts w:hint="eastAsia" w:ascii="宋体" w:hAnsi="宋体" w:cs="宋体"/>
                <w:szCs w:val="21"/>
              </w:rPr>
              <w:t>2、本项</w:t>
            </w:r>
            <w:r>
              <w:rPr>
                <w:rFonts w:hint="eastAsia" w:ascii="宋体" w:hAnsi="宋体" w:cs="宋体"/>
                <w:bCs/>
                <w:szCs w:val="21"/>
              </w:rPr>
              <w:t>目若涉及到专业分包工程，如成交人没有相应资质，则必须委托有资质的单位实施。该专业分包单位的选定须事先征得采购人同意。</w:t>
            </w:r>
          </w:p>
        </w:tc>
      </w:tr>
    </w:tbl>
    <w:p>
      <w:pPr>
        <w:pStyle w:val="51"/>
        <w:rPr>
          <w:rFonts w:ascii="宋体" w:hAnsi="宋体"/>
        </w:rPr>
      </w:pPr>
      <w:bookmarkStart w:id="11" w:name="_Toc14999"/>
      <w:bookmarkStart w:id="12" w:name="_Toc54939190"/>
      <w:r>
        <w:rPr>
          <w:rFonts w:hint="eastAsia" w:ascii="宋体" w:hAnsi="宋体"/>
        </w:rPr>
        <w:t>第二节  谈判响应人须知</w:t>
      </w:r>
      <w:bookmarkEnd w:id="11"/>
      <w:bookmarkEnd w:id="12"/>
    </w:p>
    <w:p>
      <w:pPr>
        <w:pStyle w:val="4"/>
        <w:ind w:firstLine="472" w:firstLineChars="196"/>
        <w:jc w:val="both"/>
        <w:rPr>
          <w:rFonts w:hAnsi="宋体" w:cs="宋体"/>
        </w:rPr>
      </w:pPr>
      <w:bookmarkStart w:id="13" w:name="_Toc54939191"/>
      <w:bookmarkStart w:id="14" w:name="_Toc7034"/>
      <w:r>
        <w:rPr>
          <w:rFonts w:hint="eastAsia" w:hAnsi="宋体" w:cs="宋体"/>
        </w:rPr>
        <w:t>一、总则</w:t>
      </w:r>
      <w:bookmarkEnd w:id="13"/>
      <w:bookmarkEnd w:id="14"/>
    </w:p>
    <w:p>
      <w:pPr>
        <w:spacing w:line="360" w:lineRule="auto"/>
        <w:ind w:firstLine="422" w:firstLineChars="200"/>
        <w:rPr>
          <w:rFonts w:ascii="宋体" w:hAnsi="宋体" w:cs="宋体"/>
          <w:szCs w:val="21"/>
        </w:rPr>
      </w:pPr>
      <w:r>
        <w:rPr>
          <w:rFonts w:hint="eastAsia" w:ascii="宋体" w:hAnsi="宋体" w:cs="宋体"/>
          <w:b/>
          <w:szCs w:val="21"/>
        </w:rPr>
        <w:t>1、</w:t>
      </w:r>
      <w:r>
        <w:rPr>
          <w:rFonts w:hint="eastAsia" w:ascii="宋体" w:hAnsi="宋体" w:cs="宋体"/>
          <w:szCs w:val="21"/>
        </w:rPr>
        <w:t>本竞争性谈判文件</w:t>
      </w:r>
      <w:r>
        <w:rPr>
          <w:rFonts w:hint="eastAsia" w:ascii="宋体" w:hAnsi="宋体" w:cs="宋体"/>
          <w:szCs w:val="21"/>
          <w:lang w:val="en-US" w:eastAsia="zh-CN"/>
        </w:rPr>
        <w:t>参照</w:t>
      </w:r>
      <w:r>
        <w:rPr>
          <w:rFonts w:hint="eastAsia" w:ascii="宋体" w:hAnsi="宋体" w:cs="宋体"/>
          <w:szCs w:val="21"/>
        </w:rPr>
        <w:t>《中华人民共和国政府采购法》（以下简称“《政府采购法》”）和《中华人民共和国政府采购法实施条例》等有关法律、法规、规章制定。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szCs w:val="21"/>
        </w:rPr>
      </w:pPr>
      <w:r>
        <w:rPr>
          <w:rFonts w:hint="eastAsia" w:ascii="宋体" w:hAnsi="宋体" w:cs="宋体"/>
          <w:b/>
          <w:szCs w:val="21"/>
        </w:rPr>
        <w:t>2、定义</w:t>
      </w:r>
    </w:p>
    <w:p>
      <w:pPr>
        <w:spacing w:line="360" w:lineRule="auto"/>
        <w:ind w:firstLine="420" w:firstLineChars="200"/>
        <w:rPr>
          <w:rFonts w:ascii="宋体" w:hAnsi="宋体" w:cs="宋体"/>
          <w:szCs w:val="21"/>
        </w:rPr>
      </w:pPr>
      <w:r>
        <w:rPr>
          <w:rFonts w:hint="eastAsia" w:ascii="宋体" w:hAnsi="宋体" w:cs="宋体"/>
          <w:szCs w:val="21"/>
        </w:rPr>
        <w:t>2.1、采购单位是指采购人和采购代理机构。</w:t>
      </w:r>
    </w:p>
    <w:p>
      <w:pPr>
        <w:spacing w:line="360" w:lineRule="auto"/>
        <w:ind w:firstLine="420" w:firstLineChars="200"/>
        <w:rPr>
          <w:rFonts w:ascii="宋体" w:hAnsi="宋体" w:cs="宋体"/>
          <w:szCs w:val="21"/>
        </w:rPr>
      </w:pPr>
      <w:r>
        <w:rPr>
          <w:rFonts w:hint="eastAsia" w:ascii="宋体" w:hAnsi="宋体" w:cs="宋体"/>
          <w:szCs w:val="21"/>
        </w:rPr>
        <w:t>2.2、谈判响应人是指对“谈判响应人须知前附表”序号2所指的项目表现出兴趣，按照</w:t>
      </w:r>
      <w:r>
        <w:rPr>
          <w:rFonts w:hint="eastAsia" w:ascii="宋体" w:hAnsi="宋体" w:cs="宋体"/>
        </w:rPr>
        <w:t>约定</w:t>
      </w:r>
      <w:r>
        <w:rPr>
          <w:rFonts w:hint="eastAsia" w:ascii="宋体" w:hAnsi="宋体" w:cs="宋体"/>
          <w:szCs w:val="21"/>
        </w:rPr>
        <w:t>的程序，从采购单位获取了竞争性谈判文件，并实际参与了该项目谈判活动的供应商。</w:t>
      </w:r>
    </w:p>
    <w:p>
      <w:pPr>
        <w:spacing w:line="360" w:lineRule="auto"/>
        <w:ind w:firstLine="422" w:firstLineChars="200"/>
        <w:rPr>
          <w:rFonts w:ascii="宋体" w:hAnsi="宋体" w:cs="宋体"/>
          <w:b/>
          <w:szCs w:val="21"/>
        </w:rPr>
      </w:pPr>
      <w:r>
        <w:rPr>
          <w:rFonts w:hint="eastAsia" w:ascii="宋体" w:hAnsi="宋体" w:cs="宋体"/>
          <w:b/>
          <w:szCs w:val="21"/>
        </w:rPr>
        <w:t>3、谈判响应人资格要求</w:t>
      </w:r>
    </w:p>
    <w:p>
      <w:pPr>
        <w:spacing w:line="360" w:lineRule="auto"/>
        <w:ind w:firstLine="420" w:firstLineChars="200"/>
        <w:rPr>
          <w:rFonts w:ascii="宋体" w:hAnsi="宋体" w:cs="宋体"/>
          <w:szCs w:val="21"/>
        </w:rPr>
      </w:pPr>
      <w:r>
        <w:rPr>
          <w:rFonts w:hint="eastAsia" w:ascii="宋体" w:hAnsi="宋体" w:cs="宋体"/>
          <w:szCs w:val="21"/>
        </w:rPr>
        <w:t>3.1、参与本项目的谈判响应人必须满足的要求：详见谈判响应人须知前附表。</w:t>
      </w:r>
    </w:p>
    <w:p>
      <w:pPr>
        <w:spacing w:line="500" w:lineRule="exact"/>
        <w:ind w:firstLine="420" w:firstLineChars="200"/>
        <w:rPr>
          <w:rFonts w:ascii="宋体" w:hAnsi="宋体" w:cs="宋体"/>
          <w:szCs w:val="21"/>
        </w:rPr>
      </w:pPr>
      <w:r>
        <w:rPr>
          <w:rFonts w:hint="eastAsia" w:ascii="宋体" w:hAnsi="宋体" w:cs="宋体"/>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rPr>
        <w:t>单位负责人为同一人或者存在直接控股、管理关系的不同供应商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rPr>
        <w:t>除单一来源采购项目外，为采购项目提供整体设计、规范编制或者项目管理、监理、检测等服务的供应商</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szCs w:val="21"/>
        </w:rPr>
        <w:t>谈判</w:t>
      </w:r>
      <w:r>
        <w:rPr>
          <w:rFonts w:hint="eastAsia" w:ascii="Arial" w:hAnsi="Arial" w:cs="Arial"/>
        </w:rPr>
        <w:t>，须取得总公司的相关授权（</w:t>
      </w:r>
      <w:r>
        <w:rPr>
          <w:rFonts w:hint="eastAsia" w:ascii="宋体" w:hAnsi="宋体" w:cs="宋体"/>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4</w:t>
      </w:r>
      <w:r>
        <w:rPr>
          <w:rFonts w:hint="eastAsia" w:ascii="宋体" w:hAnsi="宋体" w:cs="宋体"/>
          <w:szCs w:val="21"/>
        </w:rPr>
        <w:t>、谈判响应人必须确保自己信息真实、准确，否则，谈判响应人因此蒙受损失，采购单位概不负责。</w:t>
      </w:r>
    </w:p>
    <w:p>
      <w:pPr>
        <w:spacing w:line="360" w:lineRule="auto"/>
        <w:ind w:firstLine="422" w:firstLineChars="200"/>
        <w:rPr>
          <w:rFonts w:ascii="宋体" w:hAnsi="宋体" w:cs="宋体"/>
          <w:szCs w:val="21"/>
        </w:rPr>
      </w:pPr>
      <w:r>
        <w:rPr>
          <w:rFonts w:hint="eastAsia" w:ascii="宋体" w:hAnsi="宋体" w:cs="宋体"/>
          <w:b/>
        </w:rPr>
        <w:t>4、踏勘现场：</w:t>
      </w:r>
      <w:r>
        <w:rPr>
          <w:rFonts w:hint="eastAsia" w:ascii="宋体" w:hAnsi="宋体" w:cs="宋体"/>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szCs w:val="21"/>
        </w:rPr>
      </w:pPr>
      <w:r>
        <w:rPr>
          <w:rFonts w:hint="eastAsia" w:ascii="宋体" w:hAnsi="宋体" w:cs="宋体"/>
          <w:b/>
          <w:szCs w:val="21"/>
        </w:rPr>
        <w:t>5、联合体响应：本项目不接受联合体</w:t>
      </w:r>
    </w:p>
    <w:p>
      <w:pPr>
        <w:spacing w:line="440" w:lineRule="exact"/>
        <w:ind w:firstLine="422" w:firstLineChars="200"/>
        <w:rPr>
          <w:rFonts w:ascii="宋体" w:hAnsi="宋体" w:cs="宋体"/>
          <w:szCs w:val="21"/>
        </w:rPr>
      </w:pPr>
      <w:r>
        <w:rPr>
          <w:rFonts w:hint="eastAsia" w:ascii="宋体" w:hAnsi="宋体" w:cs="宋体"/>
          <w:b/>
        </w:rPr>
        <w:t>6、谈判响应费用：</w:t>
      </w:r>
      <w:r>
        <w:rPr>
          <w:rFonts w:hint="eastAsia" w:ascii="宋体" w:hAnsi="宋体" w:cs="宋体"/>
          <w:b/>
          <w:szCs w:val="21"/>
        </w:rPr>
        <w:t>谈判响应人必须自行承担参加谈判响应的所有费用。</w:t>
      </w:r>
      <w:r>
        <w:rPr>
          <w:rFonts w:hint="eastAsia" w:ascii="宋体" w:hAnsi="宋体" w:cs="宋体"/>
          <w:szCs w:val="21"/>
        </w:rPr>
        <w:t>不论成交与否，采购单位在任何情况下均无义务和责任承担这些费用。</w:t>
      </w:r>
    </w:p>
    <w:p>
      <w:pPr>
        <w:pStyle w:val="4"/>
        <w:ind w:firstLine="472" w:firstLineChars="196"/>
        <w:rPr>
          <w:rFonts w:hAnsi="宋体" w:cs="宋体"/>
        </w:rPr>
      </w:pPr>
      <w:bookmarkStart w:id="15" w:name="_Toc54939192"/>
      <w:bookmarkStart w:id="16" w:name="_Toc8536"/>
      <w:r>
        <w:rPr>
          <w:rFonts w:hint="eastAsia" w:hAnsi="宋体" w:cs="宋体"/>
        </w:rPr>
        <w:t>二、竞争性谈判文件</w:t>
      </w:r>
      <w:bookmarkEnd w:id="15"/>
      <w:bookmarkEnd w:id="16"/>
    </w:p>
    <w:p>
      <w:pPr>
        <w:spacing w:line="360" w:lineRule="auto"/>
        <w:ind w:firstLine="422" w:firstLineChars="200"/>
        <w:rPr>
          <w:rFonts w:ascii="宋体" w:hAnsi="宋体" w:cs="宋体"/>
          <w:b/>
          <w:szCs w:val="21"/>
        </w:rPr>
      </w:pPr>
      <w:r>
        <w:rPr>
          <w:rFonts w:hint="eastAsia" w:ascii="宋体" w:hAnsi="宋体" w:cs="宋体"/>
          <w:b/>
          <w:szCs w:val="21"/>
        </w:rPr>
        <w:t>7、竞争性谈判文件的构成</w:t>
      </w:r>
    </w:p>
    <w:p>
      <w:pPr>
        <w:spacing w:line="360" w:lineRule="auto"/>
        <w:ind w:firstLine="420" w:firstLineChars="200"/>
        <w:rPr>
          <w:rFonts w:ascii="宋体" w:hAnsi="宋体" w:cs="宋体"/>
          <w:szCs w:val="21"/>
        </w:rPr>
      </w:pPr>
      <w:r>
        <w:rPr>
          <w:rFonts w:hint="eastAsia" w:ascii="宋体" w:hAnsi="宋体" w:cs="宋体"/>
          <w:szCs w:val="21"/>
        </w:rPr>
        <w:t>7.1、竞争性谈判文件包括：</w:t>
      </w:r>
    </w:p>
    <w:p>
      <w:pPr>
        <w:spacing w:line="360" w:lineRule="auto"/>
        <w:ind w:firstLine="420" w:firstLineChars="200"/>
        <w:rPr>
          <w:rFonts w:ascii="宋体" w:hAnsi="宋体" w:cs="宋体"/>
          <w:szCs w:val="21"/>
        </w:rPr>
      </w:pPr>
      <w:r>
        <w:rPr>
          <w:rFonts w:hint="eastAsia" w:ascii="宋体" w:hAnsi="宋体" w:cs="宋体"/>
          <w:szCs w:val="21"/>
        </w:rPr>
        <w:t>（1）第一章  竞争性谈判</w:t>
      </w:r>
      <w:r>
        <w:rPr>
          <w:rFonts w:hint="eastAsia" w:ascii="宋体" w:hAnsi="宋体" w:cs="宋体"/>
          <w:szCs w:val="21"/>
          <w:lang w:val="en-US" w:eastAsia="zh-CN"/>
        </w:rPr>
        <w:t>邀请书</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（2）第二章  谈判响应人须知；</w:t>
      </w:r>
    </w:p>
    <w:p>
      <w:pPr>
        <w:spacing w:line="360" w:lineRule="auto"/>
        <w:ind w:firstLine="420" w:firstLineChars="200"/>
        <w:rPr>
          <w:rFonts w:ascii="宋体" w:hAnsi="宋体" w:cs="宋体"/>
          <w:szCs w:val="21"/>
        </w:rPr>
      </w:pPr>
      <w:r>
        <w:rPr>
          <w:rFonts w:hint="eastAsia" w:ascii="宋体" w:hAnsi="宋体" w:cs="宋体"/>
          <w:szCs w:val="21"/>
        </w:rPr>
        <w:t xml:space="preserve">（3）第三章  </w:t>
      </w:r>
      <w:r>
        <w:rPr>
          <w:rFonts w:hint="eastAsia" w:ascii="宋体" w:hAnsi="宋体" w:cs="宋体"/>
          <w:szCs w:val="21"/>
          <w:lang w:eastAsia="zh-CN"/>
        </w:rPr>
        <w:t>货物需求及技术要求</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（4）第四章  合同主要条款；</w:t>
      </w:r>
    </w:p>
    <w:p>
      <w:pPr>
        <w:spacing w:line="360" w:lineRule="auto"/>
        <w:ind w:firstLine="420" w:firstLineChars="200"/>
        <w:rPr>
          <w:rFonts w:ascii="宋体" w:hAnsi="宋体" w:cs="宋体"/>
          <w:szCs w:val="21"/>
        </w:rPr>
      </w:pPr>
      <w:r>
        <w:rPr>
          <w:rFonts w:hint="eastAsia" w:ascii="宋体" w:hAnsi="宋体" w:cs="宋体"/>
          <w:szCs w:val="21"/>
        </w:rPr>
        <w:t>（5）第五章  谈判响应文件格式。</w:t>
      </w:r>
    </w:p>
    <w:p>
      <w:pPr>
        <w:spacing w:line="360" w:lineRule="auto"/>
        <w:rPr>
          <w:rFonts w:ascii="宋体" w:hAnsi="宋体" w:cs="宋体"/>
          <w:szCs w:val="21"/>
        </w:rPr>
      </w:pPr>
      <w:r>
        <w:rPr>
          <w:rFonts w:hint="eastAsia" w:ascii="宋体" w:hAnsi="宋体" w:cs="宋体"/>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w:t>
      </w:r>
      <w:r>
        <w:rPr>
          <w:rFonts w:hint="eastAsia" w:ascii="宋体" w:hAnsi="宋体" w:cs="宋体"/>
          <w:szCs w:val="21"/>
          <w:lang w:val="en-US" w:eastAsia="zh-CN"/>
        </w:rPr>
        <w:t>504476178</w:t>
      </w:r>
      <w:r>
        <w:rPr>
          <w:rFonts w:hint="eastAsia" w:ascii="宋体" w:hAnsi="宋体" w:cs="宋体"/>
          <w:szCs w:val="21"/>
        </w:rPr>
        <w:t>@qq.com，否则，由此引起的一切损失和后果由谈判响应人自行承担。谈判响应人同时应认真审阅竞争性谈判文件中所有的事项、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szCs w:val="21"/>
        </w:rPr>
      </w:pPr>
      <w:r>
        <w:rPr>
          <w:rFonts w:hint="eastAsia" w:ascii="宋体" w:hAnsi="宋体" w:cs="宋体"/>
          <w:b/>
          <w:szCs w:val="21"/>
        </w:rPr>
        <w:t>8、竞争性谈判文件的澄清</w:t>
      </w:r>
    </w:p>
    <w:p>
      <w:pPr>
        <w:spacing w:line="360" w:lineRule="auto"/>
        <w:rPr>
          <w:rFonts w:ascii="宋体" w:hAnsi="宋体" w:cs="宋体"/>
          <w:szCs w:val="21"/>
        </w:rPr>
      </w:pP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w:t>
      </w:r>
      <w:r>
        <w:rPr>
          <w:rFonts w:hint="eastAsia" w:ascii="宋体" w:hAnsi="宋体" w:cs="宋体"/>
          <w:szCs w:val="21"/>
          <w:lang w:val="en-US" w:eastAsia="zh-CN"/>
        </w:rPr>
        <w:t>504476178</w:t>
      </w:r>
      <w:r>
        <w:rPr>
          <w:rFonts w:hint="eastAsia" w:ascii="宋体" w:hAnsi="宋体" w:cs="宋体"/>
          <w:szCs w:val="21"/>
        </w:rPr>
        <w:t>@qq.com。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时间收到的、且需要做出澄清的问题，将以本须知所述方式进行答复，但不说明问题的来源。</w:t>
      </w:r>
    </w:p>
    <w:p>
      <w:pPr>
        <w:spacing w:line="360" w:lineRule="auto"/>
        <w:ind w:firstLine="422" w:firstLineChars="200"/>
        <w:rPr>
          <w:rFonts w:ascii="宋体" w:hAnsi="宋体" w:cs="宋体"/>
          <w:b/>
          <w:szCs w:val="21"/>
        </w:rPr>
      </w:pPr>
      <w:r>
        <w:rPr>
          <w:rFonts w:hint="eastAsia" w:ascii="宋体" w:hAnsi="宋体" w:cs="宋体"/>
          <w:b/>
          <w:szCs w:val="21"/>
        </w:rPr>
        <w:t>9、竞争性谈判文件的修改</w:t>
      </w:r>
    </w:p>
    <w:p>
      <w:pPr>
        <w:spacing w:line="360" w:lineRule="auto"/>
        <w:rPr>
          <w:rFonts w:ascii="宋体" w:hAnsi="宋体" w:cs="宋体"/>
          <w:szCs w:val="21"/>
        </w:rPr>
      </w:pPr>
      <w:r>
        <w:rPr>
          <w:rFonts w:hint="eastAsia" w:ascii="宋体" w:hAnsi="宋体" w:cs="宋体"/>
          <w:szCs w:val="21"/>
        </w:rPr>
        <w:t xml:space="preserve">    9.1、采购单位可以对竞争性谈判文件进行修改。</w:t>
      </w:r>
    </w:p>
    <w:p>
      <w:pPr>
        <w:spacing w:line="360" w:lineRule="auto"/>
        <w:ind w:firstLine="422" w:firstLineChars="200"/>
        <w:rPr>
          <w:rFonts w:ascii="宋体" w:hAnsi="宋体" w:cs="宋体"/>
          <w:b/>
          <w:bCs/>
          <w:szCs w:val="21"/>
          <w:highlight w:val="none"/>
        </w:rPr>
      </w:pPr>
      <w:r>
        <w:rPr>
          <w:rFonts w:hint="eastAsia" w:ascii="宋体" w:hAnsi="宋体" w:cs="宋体"/>
          <w:b/>
          <w:bCs/>
          <w:szCs w:val="21"/>
        </w:rPr>
        <w:t>9.2、采购单位对谈判响应人质疑的答复和对竞争性谈判文件的澄清、修改、补充说明等内容均</w:t>
      </w:r>
      <w:r>
        <w:rPr>
          <w:rFonts w:hint="eastAsia" w:ascii="宋体" w:hAnsi="宋体" w:cs="宋体"/>
          <w:b/>
          <w:bCs/>
          <w:szCs w:val="21"/>
          <w:highlight w:val="none"/>
        </w:rPr>
        <w:t>通过</w:t>
      </w:r>
      <w:r>
        <w:rPr>
          <w:rFonts w:hint="eastAsia" w:ascii="宋体" w:hAnsi="宋体" w:cs="宋体"/>
          <w:b/>
          <w:bCs/>
          <w:szCs w:val="21"/>
          <w:highlight w:val="none"/>
          <w:lang w:eastAsia="zh-CN"/>
        </w:rPr>
        <w:t>安庆博物馆（http://www.aqbwg.cn/）、</w:t>
      </w:r>
      <w:r>
        <w:rPr>
          <w:rFonts w:hint="eastAsia" w:ascii="宋体" w:hAnsi="宋体" w:cs="宋体"/>
          <w:b/>
          <w:bCs/>
          <w:szCs w:val="21"/>
          <w:highlight w:val="none"/>
          <w:lang w:val="en-US" w:eastAsia="zh-CN"/>
        </w:rPr>
        <w:t>安庆市皖宜项目咨询管理有限公司（http://wyxmzx.com）</w:t>
      </w:r>
      <w:r>
        <w:rPr>
          <w:rFonts w:hint="eastAsia" w:ascii="宋体" w:hAnsi="宋体" w:cs="宋体"/>
          <w:b/>
          <w:bCs/>
          <w:szCs w:val="21"/>
          <w:highlight w:val="none"/>
        </w:rPr>
        <w:t>发布，该修改内容作为竞争性谈判文件的组成部分，具有约束作用。</w:t>
      </w:r>
    </w:p>
    <w:p>
      <w:pPr>
        <w:spacing w:line="360" w:lineRule="auto"/>
        <w:rPr>
          <w:rFonts w:ascii="宋体" w:hAnsi="宋体" w:cs="宋体"/>
          <w:szCs w:val="21"/>
          <w:highlight w:val="none"/>
        </w:rPr>
      </w:pPr>
      <w:r>
        <w:rPr>
          <w:rFonts w:hint="eastAsia" w:ascii="宋体" w:hAnsi="宋体" w:cs="宋体"/>
          <w:szCs w:val="21"/>
          <w:highlight w:val="none"/>
        </w:rPr>
        <w:t xml:space="preserve">    9.3、当竞争性谈判文件与对竞争性谈判文件的澄清、修改、补充等在同一内容的表述上不一致时，以最后发出的为准。</w:t>
      </w:r>
    </w:p>
    <w:p>
      <w:pPr>
        <w:spacing w:line="360" w:lineRule="auto"/>
        <w:rPr>
          <w:rFonts w:ascii="宋体" w:hAnsi="宋体" w:cs="宋体"/>
          <w:szCs w:val="21"/>
          <w:highlight w:val="none"/>
        </w:rPr>
      </w:pPr>
      <w:r>
        <w:rPr>
          <w:rFonts w:hint="eastAsia" w:ascii="宋体" w:hAnsi="宋体" w:cs="宋体"/>
          <w:szCs w:val="21"/>
          <w:highlight w:val="none"/>
        </w:rPr>
        <w:t xml:space="preserve">    9.4、为使谈判响应人有充分时间对竞争性谈判文件的澄清、修改、补充部分进行研究，或是由于其他原因，采购单位可以决定顺延提交响应文件截止时间，具体时间通过</w:t>
      </w:r>
      <w:r>
        <w:rPr>
          <w:rFonts w:hint="eastAsia" w:ascii="宋体" w:hAnsi="宋体" w:cs="宋体"/>
          <w:szCs w:val="21"/>
          <w:highlight w:val="none"/>
          <w:lang w:eastAsia="zh-CN"/>
        </w:rPr>
        <w:t>安庆博物馆（http://www.aqbwg.cn/）、安庆市皖宜项目咨询管理有限公司（http://wyxmzx.com）</w:t>
      </w:r>
      <w:r>
        <w:rPr>
          <w:rFonts w:hint="eastAsia" w:ascii="宋体" w:hAnsi="宋体" w:cs="宋体"/>
          <w:szCs w:val="21"/>
          <w:highlight w:val="none"/>
        </w:rPr>
        <w:t>发布。</w:t>
      </w:r>
    </w:p>
    <w:p>
      <w:pPr>
        <w:pStyle w:val="4"/>
        <w:ind w:firstLine="482" w:firstLineChars="200"/>
        <w:rPr>
          <w:rFonts w:hAnsi="宋体" w:cs="宋体"/>
        </w:rPr>
      </w:pPr>
      <w:bookmarkStart w:id="17" w:name="_Toc54939193"/>
      <w:bookmarkStart w:id="18" w:name="_Toc9821"/>
      <w:r>
        <w:rPr>
          <w:rFonts w:hint="eastAsia" w:hAnsi="宋体" w:cs="宋体"/>
        </w:rPr>
        <w:t>三、谈判响应文件的编制</w:t>
      </w:r>
      <w:bookmarkEnd w:id="17"/>
      <w:bookmarkEnd w:id="18"/>
    </w:p>
    <w:p>
      <w:pPr>
        <w:spacing w:line="360" w:lineRule="auto"/>
        <w:rPr>
          <w:rFonts w:ascii="宋体" w:hAnsi="宋体" w:cs="宋体"/>
          <w:b/>
          <w:szCs w:val="21"/>
        </w:rPr>
      </w:pPr>
      <w:r>
        <w:rPr>
          <w:rFonts w:hint="eastAsia" w:ascii="宋体" w:hAnsi="宋体" w:cs="宋体"/>
          <w:b/>
          <w:szCs w:val="21"/>
        </w:rPr>
        <w:t xml:space="preserve">    10、谈判响应的语言及度量衡单位</w:t>
      </w:r>
    </w:p>
    <w:p>
      <w:pPr>
        <w:spacing w:line="360" w:lineRule="auto"/>
        <w:rPr>
          <w:rFonts w:ascii="宋体" w:hAnsi="宋体" w:cs="宋体"/>
          <w:szCs w:val="21"/>
        </w:rPr>
      </w:pPr>
      <w:r>
        <w:rPr>
          <w:rFonts w:hint="eastAsia" w:ascii="宋体" w:hAnsi="宋体" w:cs="宋体"/>
          <w:szCs w:val="21"/>
        </w:rPr>
        <w:t xml:space="preserve">    10.1、谈判响应人的谈判响应文件、谈判响应人与采购单位就谈判响应的所有往来函电，均须使用简体中文。</w:t>
      </w:r>
    </w:p>
    <w:p>
      <w:pPr>
        <w:spacing w:line="360" w:lineRule="auto"/>
        <w:rPr>
          <w:rFonts w:ascii="宋体" w:hAnsi="宋体" w:cs="宋体"/>
          <w:szCs w:val="21"/>
        </w:rPr>
      </w:pPr>
      <w:r>
        <w:rPr>
          <w:rFonts w:hint="eastAsia" w:ascii="宋体" w:hAnsi="宋体" w:cs="宋体"/>
          <w:szCs w:val="21"/>
        </w:rPr>
        <w:t xml:space="preserve">    10.2、除竞争性谈判文件中另有</w:t>
      </w:r>
      <w:r>
        <w:rPr>
          <w:rFonts w:hint="eastAsia" w:ascii="宋体" w:hAnsi="宋体" w:cs="宋体"/>
        </w:rPr>
        <w:t>约定</w:t>
      </w:r>
      <w:r>
        <w:rPr>
          <w:rFonts w:hint="eastAsia" w:ascii="宋体" w:hAnsi="宋体" w:cs="宋体"/>
          <w:szCs w:val="21"/>
        </w:rPr>
        <w:t>外，谈判响应文件所使用的度量衡均须采用中华人民共和国法定计量单位。</w:t>
      </w:r>
    </w:p>
    <w:p>
      <w:pPr>
        <w:spacing w:line="360" w:lineRule="auto"/>
        <w:ind w:firstLine="422" w:firstLineChars="200"/>
        <w:rPr>
          <w:rFonts w:ascii="宋体" w:hAnsi="宋体" w:cs="宋体"/>
          <w:b/>
          <w:szCs w:val="21"/>
        </w:rPr>
      </w:pPr>
      <w:r>
        <w:rPr>
          <w:rFonts w:hint="eastAsia" w:ascii="宋体" w:hAnsi="宋体" w:cs="宋体"/>
          <w:b/>
          <w:szCs w:val="21"/>
        </w:rPr>
        <w:t>11、谈判响应文件的构成</w:t>
      </w:r>
    </w:p>
    <w:p>
      <w:pPr>
        <w:spacing w:line="360" w:lineRule="auto"/>
        <w:ind w:firstLine="420" w:firstLineChars="200"/>
        <w:rPr>
          <w:rFonts w:ascii="宋体" w:hAnsi="宋体" w:cs="宋体"/>
          <w:szCs w:val="21"/>
        </w:rPr>
      </w:pPr>
      <w:r>
        <w:rPr>
          <w:rFonts w:hint="eastAsia" w:ascii="宋体" w:hAnsi="宋体" w:cs="宋体"/>
          <w:szCs w:val="21"/>
        </w:rPr>
        <w:t>11.1、谈判响应文件应该按照“谈判响应文件格式”</w:t>
      </w:r>
      <w:r>
        <w:rPr>
          <w:rFonts w:hint="eastAsia" w:ascii="宋体" w:hAnsi="宋体" w:cs="宋体"/>
        </w:rPr>
        <w:t>约定</w:t>
      </w:r>
      <w:r>
        <w:rPr>
          <w:rFonts w:hint="eastAsia" w:ascii="宋体" w:hAnsi="宋体" w:cs="宋体"/>
          <w:szCs w:val="21"/>
        </w:rPr>
        <w:t>的内容和顺序进行编写。</w:t>
      </w:r>
    </w:p>
    <w:p>
      <w:pPr>
        <w:spacing w:line="360" w:lineRule="auto"/>
        <w:ind w:firstLine="420" w:firstLineChars="200"/>
        <w:rPr>
          <w:rFonts w:ascii="宋体" w:hAnsi="宋体" w:cs="宋体"/>
          <w:szCs w:val="21"/>
        </w:rPr>
      </w:pPr>
      <w:r>
        <w:rPr>
          <w:rFonts w:hint="eastAsia" w:ascii="宋体" w:hAnsi="宋体" w:cs="宋体"/>
          <w:szCs w:val="21"/>
        </w:rPr>
        <w:t>11.2、谈判响应人应提交“谈判响应人须知前附表”中</w:t>
      </w:r>
      <w:r>
        <w:rPr>
          <w:rFonts w:hint="eastAsia" w:ascii="宋体" w:hAnsi="宋体" w:cs="宋体"/>
        </w:rPr>
        <w:t>约定</w:t>
      </w:r>
      <w:r>
        <w:rPr>
          <w:rFonts w:hint="eastAsia" w:ascii="宋体" w:hAnsi="宋体" w:cs="宋体"/>
          <w:szCs w:val="21"/>
        </w:rPr>
        <w:t>的谈判响应文件。</w:t>
      </w:r>
    </w:p>
    <w:p>
      <w:pPr>
        <w:spacing w:line="360" w:lineRule="auto"/>
        <w:ind w:firstLine="420" w:firstLineChars="200"/>
        <w:rPr>
          <w:rFonts w:ascii="宋体" w:hAnsi="宋体" w:cs="宋体"/>
          <w:szCs w:val="21"/>
        </w:rPr>
      </w:pPr>
      <w:r>
        <w:rPr>
          <w:rFonts w:hint="eastAsia" w:ascii="宋体" w:hAnsi="宋体" w:cs="宋体"/>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szCs w:val="21"/>
        </w:rPr>
      </w:pPr>
      <w:r>
        <w:rPr>
          <w:rFonts w:hint="eastAsia" w:ascii="宋体" w:hAnsi="宋体" w:cs="宋体"/>
          <w:szCs w:val="21"/>
        </w:rPr>
        <w:t>11.4、谈判响应人提供的产品质量和服务均能满足竞争性谈判文件</w:t>
      </w:r>
      <w:r>
        <w:rPr>
          <w:rFonts w:hint="eastAsia" w:ascii="宋体" w:hAnsi="宋体" w:cs="宋体"/>
        </w:rPr>
        <w:t>约定</w:t>
      </w:r>
      <w:r>
        <w:rPr>
          <w:rFonts w:hint="eastAsia" w:ascii="宋体" w:hAnsi="宋体" w:cs="宋体"/>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szCs w:val="21"/>
        </w:rPr>
      </w:pPr>
      <w:r>
        <w:rPr>
          <w:rFonts w:hint="eastAsia" w:ascii="宋体" w:hAnsi="宋体" w:cs="宋体"/>
          <w:b/>
          <w:szCs w:val="21"/>
        </w:rPr>
        <w:t>12、谈判响应报价</w:t>
      </w:r>
    </w:p>
    <w:p>
      <w:pPr>
        <w:spacing w:line="360" w:lineRule="auto"/>
        <w:ind w:firstLine="420" w:firstLineChars="200"/>
        <w:rPr>
          <w:rFonts w:ascii="宋体" w:hAnsi="宋体" w:cs="宋体"/>
          <w:szCs w:val="21"/>
        </w:rPr>
      </w:pPr>
      <w:r>
        <w:rPr>
          <w:rFonts w:hint="eastAsia" w:ascii="宋体" w:hAnsi="宋体" w:cs="宋体"/>
          <w:szCs w:val="21"/>
        </w:rPr>
        <w:t>12.1、谈判响应文件的货物报价表(首轮）上应清楚地标明谈判响应人拟提供货物的名称、生产厂家、品牌、型号、单位、数量、单价和总价等内容</w:t>
      </w:r>
      <w:r>
        <w:rPr>
          <w:rFonts w:hint="eastAsia" w:ascii="宋体" w:hAnsi="宋体"/>
          <w:szCs w:val="21"/>
        </w:rPr>
        <w:t>。</w:t>
      </w:r>
    </w:p>
    <w:p>
      <w:pPr>
        <w:spacing w:line="360" w:lineRule="auto"/>
        <w:ind w:firstLine="420" w:firstLineChars="200"/>
        <w:rPr>
          <w:rFonts w:ascii="宋体" w:hAnsi="宋体" w:cs="宋体"/>
          <w:szCs w:val="21"/>
        </w:rPr>
      </w:pPr>
      <w:r>
        <w:rPr>
          <w:rFonts w:hint="eastAsia" w:ascii="宋体" w:hAnsi="宋体" w:cs="宋体"/>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szCs w:val="21"/>
        </w:rPr>
      </w:pPr>
      <w:r>
        <w:rPr>
          <w:rFonts w:hint="eastAsia" w:ascii="宋体" w:hAnsi="宋体" w:cs="宋体"/>
          <w:szCs w:val="21"/>
        </w:rPr>
        <w:t>12.3、谈判响应人的报价应包含满足本次采购需求的所有费用（包括但不限于：所投货物、保险、税费、包装、加工及加工损耗、运输、现场落地、安装及安装损耗、调试、检测验收和交付后约定期限内维保等）。</w:t>
      </w:r>
    </w:p>
    <w:p>
      <w:pPr>
        <w:spacing w:line="360" w:lineRule="auto"/>
        <w:ind w:firstLine="420" w:firstLineChars="200"/>
        <w:rPr>
          <w:rFonts w:ascii="宋体" w:hAnsi="宋体" w:cs="宋体"/>
          <w:szCs w:val="21"/>
        </w:rPr>
      </w:pPr>
      <w:r>
        <w:rPr>
          <w:rFonts w:hint="eastAsia" w:ascii="宋体" w:hAnsi="宋体" w:cs="宋体"/>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.5</w:t>
      </w:r>
      <w:r>
        <w:rPr>
          <w:rFonts w:ascii="宋体" w:hAnsi="宋体" w:cs="宋体"/>
          <w:szCs w:val="21"/>
        </w:rPr>
        <w:t>.1</w:t>
      </w:r>
      <w:r>
        <w:rPr>
          <w:rFonts w:hint="eastAsia" w:ascii="宋体" w:hAnsi="宋体" w:cs="宋体"/>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ascii="宋体" w:hAnsi="宋体" w:cs="宋体"/>
          <w:szCs w:val="21"/>
        </w:rPr>
        <w:t>5.2</w:t>
      </w:r>
      <w:r>
        <w:rPr>
          <w:rFonts w:hint="eastAsia" w:ascii="宋体" w:hAnsi="宋体" w:cs="宋体"/>
          <w:szCs w:val="21"/>
        </w:rPr>
        <w:t>、若大写金额和小写金额不一致的，以大写金额为准。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ascii="宋体" w:hAnsi="宋体" w:cs="宋体"/>
          <w:szCs w:val="21"/>
        </w:rPr>
        <w:t>5.3</w:t>
      </w:r>
      <w:r>
        <w:rPr>
          <w:rFonts w:hint="eastAsia" w:ascii="宋体" w:hAnsi="宋体" w:cs="宋体"/>
          <w:szCs w:val="21"/>
        </w:rPr>
        <w:t>、单价金额小数点或者百分比有明显错位的，应以谈判响应函(谈判响应报价)为准，并修正单价。</w:t>
      </w:r>
    </w:p>
    <w:p>
      <w:pPr>
        <w:spacing w:line="360" w:lineRule="auto"/>
        <w:ind w:firstLine="420" w:firstLineChars="200"/>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书面形式，并加盖公章或者由法定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szCs w:val="21"/>
        </w:rPr>
      </w:pPr>
      <w:r>
        <w:rPr>
          <w:rFonts w:hint="eastAsia" w:ascii="宋体" w:hAnsi="宋体" w:cs="宋体"/>
          <w:b/>
          <w:szCs w:val="21"/>
        </w:rPr>
        <w:t>谈判响应货币：</w:t>
      </w:r>
      <w:r>
        <w:rPr>
          <w:rFonts w:hint="eastAsia" w:ascii="宋体" w:hAnsi="宋体" w:cs="宋体"/>
          <w:szCs w:val="21"/>
        </w:rPr>
        <w:t>人民币。</w:t>
      </w:r>
    </w:p>
    <w:p>
      <w:pPr>
        <w:numPr>
          <w:ilvl w:val="0"/>
          <w:numId w:val="1"/>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2" w:firstLineChars="200"/>
        <w:rPr>
          <w:rFonts w:ascii="宋体" w:hAnsi="宋体" w:cs="宋体"/>
          <w:b/>
          <w:szCs w:val="21"/>
        </w:rPr>
      </w:pPr>
      <w:r>
        <w:rPr>
          <w:rFonts w:hint="eastAsia" w:ascii="宋体" w:hAnsi="宋体" w:cs="宋体"/>
          <w:b/>
          <w:szCs w:val="21"/>
        </w:rPr>
        <w:t>15、谈判响应有效期</w:t>
      </w:r>
    </w:p>
    <w:p>
      <w:pPr>
        <w:widowControl/>
        <w:spacing w:line="500" w:lineRule="exact"/>
        <w:ind w:firstLine="420" w:firstLineChars="200"/>
        <w:jc w:val="left"/>
        <w:rPr>
          <w:rFonts w:ascii="宋体" w:hAnsi="宋体" w:cs="宋体"/>
          <w:szCs w:val="21"/>
        </w:rPr>
      </w:pPr>
      <w:r>
        <w:rPr>
          <w:rFonts w:hint="eastAsia" w:ascii="宋体" w:hAnsi="宋体" w:cs="宋体"/>
          <w:szCs w:val="21"/>
        </w:rPr>
        <w:t>15.1、谈判响应有效期见“谈判响应人须知前附表”的约定。</w:t>
      </w:r>
    </w:p>
    <w:p>
      <w:pPr>
        <w:widowControl/>
        <w:spacing w:line="500" w:lineRule="exact"/>
        <w:ind w:firstLine="420" w:firstLineChars="200"/>
        <w:jc w:val="left"/>
        <w:rPr>
          <w:rFonts w:ascii="宋体" w:hAnsi="宋体" w:cs="宋体"/>
          <w:szCs w:val="21"/>
        </w:rPr>
      </w:pPr>
      <w:r>
        <w:rPr>
          <w:rFonts w:hint="eastAsia" w:ascii="宋体" w:hAnsi="宋体" w:cs="宋体"/>
          <w:szCs w:val="21"/>
        </w:rPr>
        <w:t>15.2、在谈判响应有效期内，谈判响应人不得要求撤销或修改其谈判响应文件。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有关谈判响应保证金的约定，在延长的谈判响应有效期内继续有效。提出谈判响应有效期的延长要求和成交候选人对该要求的答复均采用书面形式。</w:t>
      </w:r>
    </w:p>
    <w:p>
      <w:pPr>
        <w:pStyle w:val="14"/>
        <w:spacing w:line="360" w:lineRule="auto"/>
        <w:ind w:firstLine="422" w:firstLineChars="200"/>
        <w:rPr>
          <w:rFonts w:hAnsi="宋体" w:cs="宋体"/>
          <w:b/>
          <w:szCs w:val="21"/>
        </w:rPr>
      </w:pPr>
      <w:r>
        <w:rPr>
          <w:rFonts w:hint="eastAsia" w:hAnsi="宋体" w:cs="宋体"/>
          <w:b/>
          <w:szCs w:val="21"/>
        </w:rPr>
        <w:t>16、谈判响应文件的签署</w:t>
      </w:r>
    </w:p>
    <w:p>
      <w:pPr>
        <w:widowControl/>
        <w:spacing w:line="360" w:lineRule="auto"/>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360" w:lineRule="auto"/>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360" w:lineRule="auto"/>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360" w:lineRule="auto"/>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w:t>
      </w:r>
      <w:r>
        <w:rPr>
          <w:rFonts w:hint="eastAsia" w:ascii="宋体" w:hAnsi="宋体" w:cs="宋体"/>
          <w:b/>
          <w:lang w:eastAsia="zh-CN"/>
        </w:rPr>
        <w:t>货物报价表</w:t>
      </w:r>
      <w:r>
        <w:rPr>
          <w:rFonts w:hint="eastAsia" w:ascii="宋体" w:hAnsi="宋体" w:cs="宋体"/>
          <w:b/>
        </w:rPr>
        <w:t>（首轮）、最终报价表、</w:t>
      </w:r>
      <w:r>
        <w:rPr>
          <w:rFonts w:hint="eastAsia" w:ascii="宋体" w:hAnsi="宋体" w:cs="宋体"/>
          <w:b/>
          <w:lang w:eastAsia="zh-CN"/>
        </w:rPr>
        <w:t>技术参数响应表</w:t>
      </w:r>
      <w:r>
        <w:rPr>
          <w:rFonts w:hint="eastAsia" w:ascii="宋体" w:hAnsi="宋体" w:cs="宋体"/>
          <w:b/>
        </w:rPr>
        <w:t>均应加盖谈判响应人公章并经法定代表人或委托代理人签字或加盖印章。</w:t>
      </w:r>
      <w:r>
        <w:rPr>
          <w:rFonts w:hint="eastAsia" w:ascii="宋体" w:hAnsi="宋体" w:cs="宋体"/>
          <w:b/>
          <w:spacing w:val="-2"/>
        </w:rPr>
        <w:t>谈判响应文件封面、谈判响应函及</w:t>
      </w:r>
      <w:r>
        <w:rPr>
          <w:rFonts w:hint="eastAsia" w:ascii="宋体" w:hAnsi="宋体" w:cs="宋体"/>
          <w:b/>
          <w:spacing w:val="-2"/>
          <w:lang w:eastAsia="zh-CN"/>
        </w:rPr>
        <w:t>货物报价表</w:t>
      </w:r>
      <w:r>
        <w:rPr>
          <w:rFonts w:hint="eastAsia" w:ascii="宋体" w:hAnsi="宋体" w:cs="宋体"/>
          <w:b/>
          <w:spacing w:val="-2"/>
        </w:rPr>
        <w:t>（首轮）、最终报价表、</w:t>
      </w:r>
      <w:r>
        <w:rPr>
          <w:rFonts w:hint="eastAsia" w:ascii="宋体" w:hAnsi="宋体" w:cs="宋体"/>
          <w:b/>
          <w:lang w:eastAsia="zh-CN"/>
        </w:rPr>
        <w:t>技术参数响应表</w:t>
      </w:r>
      <w:r>
        <w:rPr>
          <w:rFonts w:hint="eastAsia" w:ascii="宋体" w:hAnsi="宋体" w:cs="宋体"/>
          <w:b/>
        </w:rPr>
        <w:t>的签字或盖章</w:t>
      </w:r>
      <w:r>
        <w:rPr>
          <w:rFonts w:hint="eastAsia" w:ascii="宋体" w:hAnsi="宋体" w:cs="宋体"/>
          <w:b/>
          <w:spacing w:val="-2"/>
        </w:rPr>
        <w:t>不符合谈判文件要求的，谈判小组可要求其法定代表人或其委托的委托代理人补齐签字或承诺在签订合同前按照谈判文件要求加盖印章。</w:t>
      </w:r>
    </w:p>
    <w:p>
      <w:pPr>
        <w:pStyle w:val="4"/>
        <w:numPr>
          <w:ilvl w:val="0"/>
          <w:numId w:val="2"/>
        </w:numPr>
        <w:spacing w:line="360" w:lineRule="auto"/>
        <w:ind w:firstLine="472" w:firstLineChars="196"/>
        <w:rPr>
          <w:rFonts w:hAnsi="宋体" w:cs="宋体"/>
        </w:rPr>
      </w:pPr>
      <w:bookmarkStart w:id="19" w:name="_Toc54939194"/>
      <w:bookmarkStart w:id="20" w:name="_Toc25319"/>
      <w:r>
        <w:rPr>
          <w:rFonts w:hint="eastAsia" w:hAnsi="宋体" w:cs="宋体"/>
        </w:rPr>
        <w:t>谈判响应文件的提交</w:t>
      </w:r>
      <w:bookmarkEnd w:id="19"/>
      <w:bookmarkEnd w:id="20"/>
    </w:p>
    <w:p>
      <w:pPr>
        <w:spacing w:line="360" w:lineRule="auto"/>
        <w:ind w:firstLine="420" w:firstLineChars="200"/>
        <w:rPr>
          <w:rFonts w:ascii="宋体" w:hAnsi="宋体" w:cs="宋体"/>
          <w:szCs w:val="21"/>
        </w:rPr>
      </w:pPr>
      <w:r>
        <w:rPr>
          <w:rFonts w:hint="eastAsia" w:ascii="宋体" w:hAnsi="宋体" w:cs="宋体"/>
          <w:b w:val="0"/>
          <w:bCs w:val="0"/>
          <w:szCs w:val="21"/>
        </w:rPr>
        <w:t>17、</w:t>
      </w:r>
      <w:r>
        <w:rPr>
          <w:rFonts w:hint="eastAsia" w:ascii="宋体" w:hAnsi="宋体" w:cs="宋体"/>
          <w:szCs w:val="21"/>
        </w:rPr>
        <w:t>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w:t>
      </w:r>
      <w:r>
        <w:rPr>
          <w:rFonts w:hint="eastAsia" w:ascii="宋体" w:hAnsi="宋体" w:cs="宋体"/>
          <w:szCs w:val="21"/>
          <w:lang w:val="en-US" w:eastAsia="zh-CN"/>
        </w:rPr>
        <w:t>504476178</w:t>
      </w:r>
      <w:r>
        <w:rPr>
          <w:rFonts w:hint="eastAsia" w:ascii="宋体" w:hAnsi="宋体" w:cs="宋体"/>
          <w:szCs w:val="21"/>
        </w:rPr>
        <w:t>@qq.com邮箱。谈判响应人应在竞争性谈判文件截止时间后30分钟内将加密文件电子档密码发至</w:t>
      </w:r>
      <w:r>
        <w:rPr>
          <w:rFonts w:hint="eastAsia" w:ascii="宋体" w:hAnsi="宋体" w:cs="宋体"/>
          <w:szCs w:val="21"/>
          <w:lang w:val="en-US" w:eastAsia="zh-CN"/>
        </w:rPr>
        <w:t>504476178</w:t>
      </w:r>
      <w:r>
        <w:rPr>
          <w:rFonts w:hint="eastAsia" w:ascii="宋体" w:hAnsi="宋体" w:cs="宋体"/>
          <w:szCs w:val="21"/>
        </w:rPr>
        <w:t>@qq.com邮箱。本项目实行远程询标。</w:t>
      </w:r>
    </w:p>
    <w:p>
      <w:pPr>
        <w:spacing w:line="360" w:lineRule="auto"/>
        <w:ind w:firstLine="422" w:firstLineChars="200"/>
        <w:rPr>
          <w:rFonts w:ascii="宋体" w:hAnsi="宋体" w:cs="宋体"/>
          <w:b/>
          <w:szCs w:val="21"/>
        </w:rPr>
      </w:pPr>
      <w:r>
        <w:rPr>
          <w:rFonts w:hint="eastAsia" w:ascii="宋体" w:hAnsi="宋体" w:cs="宋体"/>
          <w:b/>
          <w:szCs w:val="21"/>
        </w:rPr>
        <w:t>18、谈判响应截止时间</w:t>
      </w:r>
    </w:p>
    <w:p>
      <w:pPr>
        <w:widowControl/>
        <w:spacing w:line="500" w:lineRule="exact"/>
        <w:ind w:firstLine="420" w:firstLineChars="200"/>
        <w:jc w:val="left"/>
        <w:rPr>
          <w:rFonts w:ascii="宋体" w:hAnsi="宋体" w:cs="宋体"/>
          <w:b/>
          <w:szCs w:val="21"/>
        </w:rPr>
      </w:pPr>
      <w:r>
        <w:rPr>
          <w:rFonts w:hint="eastAsia" w:ascii="宋体" w:hAnsi="宋体" w:cs="宋体"/>
          <w:szCs w:val="21"/>
        </w:rPr>
        <w:t>18.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szCs w:val="21"/>
        </w:rPr>
      </w:pPr>
      <w:r>
        <w:rPr>
          <w:rFonts w:hint="eastAsia" w:ascii="宋体" w:hAnsi="宋体" w:cs="宋体"/>
          <w:b/>
          <w:szCs w:val="21"/>
        </w:rPr>
        <w:t>19、谈判响应文件的修改与撤回</w:t>
      </w:r>
    </w:p>
    <w:p>
      <w:pPr>
        <w:widowControl/>
        <w:spacing w:line="500" w:lineRule="exact"/>
        <w:ind w:firstLine="420" w:firstLineChars="200"/>
        <w:jc w:val="left"/>
        <w:rPr>
          <w:rFonts w:ascii="宋体" w:hAnsi="宋体" w:cs="宋体"/>
          <w:color w:val="auto"/>
          <w:szCs w:val="21"/>
          <w:highlight w:val="none"/>
        </w:rPr>
      </w:pPr>
      <w:bookmarkStart w:id="21" w:name="_Toc23598"/>
      <w:bookmarkStart w:id="22" w:name="_Toc54939195"/>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在提交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文件以后，在规定的</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截止时间之前，可以以书面形式补充、修改或撤回已提交的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文件，并以书面形式通知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p>
    <w:p>
      <w:pPr>
        <w:widowControl/>
        <w:spacing w:line="500" w:lineRule="exact"/>
        <w:ind w:firstLine="420" w:firstLineChars="200"/>
        <w:jc w:val="left"/>
        <w:rPr>
          <w:rFonts w:ascii="宋体"/>
          <w:color w:val="000000"/>
        </w:rPr>
      </w:pPr>
      <w:r>
        <w:rPr>
          <w:rFonts w:hint="eastAsia" w:ascii="宋体" w:hAnsi="宋体" w:cs="宋体"/>
          <w:color w:val="auto"/>
          <w:szCs w:val="21"/>
          <w:highlight w:val="none"/>
        </w:rPr>
        <w:t>19.2、</w:t>
      </w:r>
      <w:r>
        <w:rPr>
          <w:rFonts w:hint="eastAsia" w:ascii="宋体" w:hAnsi="宋体" w:cs="宋体"/>
          <w:color w:val="000000"/>
        </w:rPr>
        <w:t>在投标截止时间之后，投标人不得对其投标文件做任何修改。</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19.3、在规定的响应文件截止时间之后，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不得补充、修改投标文件。</w:t>
      </w:r>
    </w:p>
    <w:p>
      <w:pPr>
        <w:pStyle w:val="4"/>
        <w:ind w:firstLine="472" w:firstLineChars="196"/>
        <w:rPr>
          <w:rFonts w:hAnsi="宋体" w:cs="宋体"/>
        </w:rPr>
      </w:pPr>
      <w:r>
        <w:rPr>
          <w:rFonts w:hint="eastAsia" w:hAnsi="宋体" w:cs="宋体"/>
        </w:rPr>
        <w:t>五、</w:t>
      </w:r>
      <w:bookmarkEnd w:id="21"/>
      <w:r>
        <w:rPr>
          <w:rFonts w:hint="eastAsia" w:hAnsi="宋体" w:cs="宋体"/>
        </w:rPr>
        <w:t>谈判程序</w:t>
      </w:r>
      <w:bookmarkEnd w:id="22"/>
    </w:p>
    <w:p>
      <w:pPr>
        <w:widowControl/>
        <w:spacing w:line="500" w:lineRule="exact"/>
        <w:ind w:firstLine="422" w:firstLineChars="200"/>
        <w:jc w:val="left"/>
        <w:rPr>
          <w:rFonts w:ascii="宋体" w:hAnsi="宋体" w:cs="宋体"/>
          <w:szCs w:val="21"/>
        </w:rPr>
      </w:pPr>
      <w:r>
        <w:rPr>
          <w:rFonts w:hint="eastAsia" w:ascii="宋体" w:hAnsi="宋体" w:cs="宋体"/>
          <w:b/>
          <w:bCs/>
          <w:szCs w:val="21"/>
        </w:rPr>
        <w:t>20、谈判时间和地点：</w:t>
      </w:r>
      <w:r>
        <w:rPr>
          <w:rFonts w:hint="eastAsia" w:ascii="宋体" w:hAnsi="宋体" w:cs="宋体"/>
          <w:szCs w:val="21"/>
        </w:rPr>
        <w:t>采购单位将在“谈判响应人须知前附表”约定的时间和地点谈判，并邀请监督人员、所有谈判响应人的法定代表人或委托代理人按时参加。</w:t>
      </w:r>
    </w:p>
    <w:p>
      <w:pPr>
        <w:widowControl/>
        <w:spacing w:line="500" w:lineRule="exact"/>
        <w:ind w:firstLine="422" w:firstLineChars="200"/>
        <w:jc w:val="left"/>
        <w:rPr>
          <w:rFonts w:ascii="宋体" w:hAnsi="宋体" w:cs="宋体"/>
          <w:szCs w:val="21"/>
        </w:rPr>
      </w:pPr>
      <w:r>
        <w:rPr>
          <w:rFonts w:hint="eastAsia" w:ascii="宋体" w:hAnsi="宋体" w:cs="宋体"/>
          <w:b/>
          <w:bCs/>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21.1.2、宣布开标纪律；</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现场开启</w:t>
      </w:r>
      <w:r>
        <w:rPr>
          <w:rFonts w:hint="eastAsia" w:ascii="宋体" w:hAnsi="宋体" w:cs="宋体"/>
          <w:color w:val="auto"/>
          <w:szCs w:val="21"/>
          <w:highlight w:val="none"/>
          <w:lang w:val="en-US" w:eastAsia="zh-CN"/>
        </w:rPr>
        <w:t>电子</w:t>
      </w:r>
      <w:r>
        <w:rPr>
          <w:rFonts w:hint="eastAsia" w:ascii="宋体" w:hAnsi="宋体" w:cs="宋体"/>
          <w:color w:val="auto"/>
          <w:szCs w:val="21"/>
          <w:highlight w:val="none"/>
        </w:rPr>
        <w:t>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由采购人代表查验谈判响应人获取谈判文件情况并宣布查验结果；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谈判小组</w:t>
      </w:r>
      <w:r>
        <w:rPr>
          <w:rFonts w:hint="eastAsia" w:ascii="宋体" w:hAnsi="宋体" w:cs="宋体"/>
          <w:color w:val="auto"/>
          <w:szCs w:val="21"/>
          <w:highlight w:val="none"/>
          <w:lang w:val="en-US" w:eastAsia="zh-CN"/>
        </w:rPr>
        <w:t>通过电话</w:t>
      </w:r>
      <w:r>
        <w:rPr>
          <w:rFonts w:hint="eastAsia" w:ascii="宋体" w:hAnsi="宋体" w:cs="宋体"/>
          <w:color w:val="auto"/>
          <w:szCs w:val="21"/>
          <w:highlight w:val="none"/>
        </w:rPr>
        <w:t>与各个谈判响应人进行谈判；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各个谈判响应人进行最终报价；</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复会，宣布评审结果。</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r>
        <w:rPr>
          <w:rFonts w:hint="eastAsia" w:ascii="宋体" w:hAnsi="宋体" w:cs="宋体"/>
          <w:color w:val="auto"/>
          <w:szCs w:val="21"/>
          <w:highlight w:val="none"/>
        </w:rPr>
        <w:t>逾期</w:t>
      </w:r>
      <w:r>
        <w:rPr>
          <w:rFonts w:hint="eastAsia" w:ascii="宋体" w:hAnsi="宋体" w:cs="宋体"/>
          <w:color w:val="auto"/>
          <w:szCs w:val="21"/>
          <w:highlight w:val="none"/>
          <w:lang w:val="en-US" w:eastAsia="zh-CN"/>
        </w:rPr>
        <w:t>提交响应文件的</w:t>
      </w:r>
      <w:r>
        <w:rPr>
          <w:rFonts w:hint="eastAsia" w:ascii="宋体" w:hAnsi="宋体" w:cs="宋体"/>
          <w:szCs w:val="21"/>
        </w:rPr>
        <w:t xml:space="preserve">； </w:t>
      </w:r>
    </w:p>
    <w:p>
      <w:pPr>
        <w:widowControl/>
        <w:spacing w:line="360" w:lineRule="auto"/>
        <w:ind w:firstLine="420" w:firstLineChars="200"/>
        <w:jc w:val="left"/>
        <w:rPr>
          <w:rFonts w:ascii="宋体" w:hAnsi="宋体" w:cs="宋体"/>
          <w:szCs w:val="21"/>
        </w:rPr>
      </w:pPr>
      <w:r>
        <w:rPr>
          <w:rFonts w:hint="eastAsia" w:ascii="宋体" w:hAnsi="宋体" w:cs="宋体"/>
          <w:szCs w:val="21"/>
        </w:rPr>
        <w:t>22.2、开标过程中发现有下列情况的，由谈判小组评审后，认定为谈判响应无效：</w:t>
      </w:r>
    </w:p>
    <w:p>
      <w:pPr>
        <w:spacing w:line="360" w:lineRule="auto"/>
        <w:ind w:firstLine="420" w:firstLineChars="200"/>
        <w:rPr>
          <w:rFonts w:ascii="宋体" w:hAnsi="宋体" w:cs="宋体"/>
          <w:szCs w:val="21"/>
        </w:rPr>
      </w:pPr>
      <w:r>
        <w:rPr>
          <w:rFonts w:hint="eastAsia" w:ascii="宋体" w:hAnsi="宋体" w:cs="宋体"/>
          <w:szCs w:val="21"/>
        </w:rPr>
        <w:t>22.2.</w:t>
      </w:r>
      <w:r>
        <w:rPr>
          <w:rFonts w:hint="eastAsia" w:ascii="宋体" w:hAnsi="宋体" w:cs="宋体"/>
          <w:szCs w:val="21"/>
          <w:lang w:val="en-US" w:eastAsia="zh-CN"/>
        </w:rPr>
        <w:t>1</w:t>
      </w:r>
      <w:r>
        <w:rPr>
          <w:rFonts w:hint="eastAsia" w:ascii="宋体" w:hAnsi="宋体" w:cs="宋体"/>
        </w:rPr>
        <w:t>谈判响应文件封面、谈判响应函、</w:t>
      </w:r>
      <w:r>
        <w:rPr>
          <w:rFonts w:hint="eastAsia" w:ascii="宋体" w:hAnsi="宋体" w:cs="宋体"/>
          <w:lang w:eastAsia="zh-CN"/>
        </w:rPr>
        <w:t>货物报价表</w:t>
      </w:r>
      <w:r>
        <w:rPr>
          <w:rFonts w:hint="eastAsia" w:ascii="宋体" w:hAnsi="宋体" w:cs="宋体"/>
        </w:rPr>
        <w:t>（首轮）、最终报价表、</w:t>
      </w:r>
      <w:r>
        <w:rPr>
          <w:rFonts w:hint="eastAsia" w:ascii="宋体" w:hAnsi="宋体" w:cs="宋体"/>
          <w:lang w:eastAsia="zh-CN"/>
        </w:rPr>
        <w:t>技术参数响应表</w:t>
      </w:r>
      <w:r>
        <w:rPr>
          <w:rFonts w:hint="eastAsia" w:ascii="宋体" w:hAnsi="宋体" w:cs="宋体"/>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szCs w:val="21"/>
        </w:rPr>
      </w:pPr>
      <w:r>
        <w:rPr>
          <w:rFonts w:hint="eastAsia" w:ascii="宋体" w:hAnsi="宋体" w:cs="宋体"/>
          <w:szCs w:val="21"/>
        </w:rPr>
        <w:t>22.2.</w:t>
      </w:r>
      <w:r>
        <w:rPr>
          <w:rFonts w:hint="eastAsia" w:ascii="宋体" w:hAnsi="宋体" w:cs="宋体"/>
          <w:szCs w:val="21"/>
          <w:lang w:val="en-US" w:eastAsia="zh-CN"/>
        </w:rPr>
        <w:t>2</w:t>
      </w:r>
      <w:r>
        <w:rPr>
          <w:rFonts w:hint="eastAsia" w:ascii="宋体" w:hAnsi="宋体" w:cs="宋体"/>
          <w:szCs w:val="21"/>
        </w:rPr>
        <w:t>、谈判响应报价高于谈判最高限价的；</w:t>
      </w:r>
    </w:p>
    <w:p>
      <w:pPr>
        <w:widowControl/>
        <w:spacing w:line="360" w:lineRule="auto"/>
        <w:ind w:firstLine="420" w:firstLineChars="200"/>
        <w:jc w:val="left"/>
        <w:rPr>
          <w:rFonts w:ascii="宋体" w:hAnsi="宋体" w:cs="宋体"/>
          <w:szCs w:val="21"/>
        </w:rPr>
      </w:pPr>
      <w:r>
        <w:rPr>
          <w:rFonts w:hint="eastAsia" w:ascii="宋体" w:hAnsi="宋体" w:cs="宋体"/>
          <w:szCs w:val="21"/>
        </w:rPr>
        <w:t>22.2.</w:t>
      </w:r>
      <w:r>
        <w:rPr>
          <w:rFonts w:hint="eastAsia" w:ascii="宋体" w:hAnsi="宋体" w:cs="宋体"/>
          <w:szCs w:val="21"/>
          <w:lang w:val="en-US" w:eastAsia="zh-CN"/>
        </w:rPr>
        <w:t>3</w:t>
      </w:r>
      <w:r>
        <w:rPr>
          <w:rFonts w:hint="eastAsia" w:ascii="宋体" w:hAnsi="宋体" w:cs="宋体"/>
          <w:szCs w:val="21"/>
        </w:rPr>
        <w:t>、法律、法规及竞争性谈判文件约定的其它情形。</w:t>
      </w:r>
    </w:p>
    <w:p>
      <w:pPr>
        <w:widowControl/>
        <w:spacing w:line="360" w:lineRule="auto"/>
        <w:ind w:firstLine="420" w:firstLineChars="200"/>
        <w:jc w:val="left"/>
        <w:rPr>
          <w:rFonts w:ascii="宋体" w:hAnsi="宋体" w:cs="宋体"/>
          <w:szCs w:val="21"/>
        </w:rPr>
      </w:pPr>
      <w:r>
        <w:rPr>
          <w:rFonts w:hint="eastAsia" w:ascii="宋体" w:hAnsi="宋体" w:cs="宋体"/>
          <w:szCs w:val="21"/>
        </w:rPr>
        <w:t>22.3、谈判响应人存在下列情形之一，经谈判小组评审后，认定为谈判响应无效：</w:t>
      </w:r>
    </w:p>
    <w:p>
      <w:pPr>
        <w:widowControl/>
        <w:spacing w:line="360" w:lineRule="auto"/>
        <w:jc w:val="left"/>
        <w:rPr>
          <w:rFonts w:ascii="宋体" w:hAnsi="宋体" w:cs="宋体"/>
          <w:szCs w:val="21"/>
        </w:rPr>
      </w:pPr>
      <w:r>
        <w:rPr>
          <w:rFonts w:hint="eastAsia" w:ascii="宋体" w:hAnsi="宋体" w:cs="宋体"/>
          <w:szCs w:val="21"/>
        </w:rPr>
        <w:t xml:space="preserve">    (1)被责令停业且处于有效期内的；</w:t>
      </w:r>
    </w:p>
    <w:p>
      <w:pPr>
        <w:widowControl/>
        <w:spacing w:line="360" w:lineRule="auto"/>
        <w:jc w:val="left"/>
        <w:rPr>
          <w:rFonts w:ascii="宋体" w:hAnsi="宋体" w:cs="宋体"/>
          <w:szCs w:val="21"/>
        </w:rPr>
      </w:pPr>
      <w:r>
        <w:rPr>
          <w:rFonts w:hint="eastAsia" w:ascii="宋体" w:hAnsi="宋体" w:cs="宋体"/>
          <w:szCs w:val="21"/>
        </w:rPr>
        <w:t xml:space="preserve">    (2)被安庆市行政区域内公共资源交易监管部门限制投标资格且处于有效期内；</w:t>
      </w:r>
    </w:p>
    <w:p>
      <w:pPr>
        <w:widowControl/>
        <w:spacing w:line="360" w:lineRule="auto"/>
        <w:jc w:val="left"/>
        <w:rPr>
          <w:rFonts w:ascii="宋体" w:hAnsi="宋体" w:cs="宋体"/>
          <w:szCs w:val="21"/>
        </w:rPr>
      </w:pPr>
      <w:r>
        <w:rPr>
          <w:rFonts w:hint="eastAsia" w:ascii="宋体" w:hAnsi="宋体" w:cs="宋体"/>
          <w:szCs w:val="21"/>
        </w:rPr>
        <w:t xml:space="preserve">    (3)财产被接管或冻结可能影响本项目正常实施的；</w:t>
      </w:r>
    </w:p>
    <w:p>
      <w:pPr>
        <w:widowControl/>
        <w:spacing w:line="360" w:lineRule="auto"/>
        <w:ind w:firstLine="420"/>
        <w:jc w:val="left"/>
        <w:rPr>
          <w:rFonts w:ascii="宋体" w:hAnsi="宋体" w:cs="宋体"/>
          <w:szCs w:val="21"/>
        </w:rPr>
      </w:pPr>
      <w:r>
        <w:rPr>
          <w:rFonts w:hint="eastAsia" w:ascii="宋体" w:hAnsi="宋体" w:cs="宋体"/>
          <w:szCs w:val="21"/>
        </w:rPr>
        <w:t>(4)法律、法规规定及竞争性谈判文件约定的其他情形。</w:t>
      </w:r>
    </w:p>
    <w:p>
      <w:pPr>
        <w:pStyle w:val="4"/>
        <w:spacing w:line="360" w:lineRule="auto"/>
        <w:ind w:firstLine="472" w:firstLineChars="196"/>
        <w:rPr>
          <w:rFonts w:hAnsi="宋体" w:cs="宋体"/>
        </w:rPr>
      </w:pPr>
      <w:bookmarkStart w:id="23" w:name="_Toc28310"/>
      <w:bookmarkStart w:id="24" w:name="_Toc54939196"/>
      <w:r>
        <w:rPr>
          <w:rFonts w:hint="eastAsia" w:hAnsi="宋体" w:cs="宋体"/>
        </w:rPr>
        <w:t>六、</w:t>
      </w:r>
      <w:bookmarkEnd w:id="23"/>
      <w:r>
        <w:rPr>
          <w:rFonts w:hint="eastAsia" w:hAnsi="宋体" w:cs="宋体"/>
        </w:rPr>
        <w:t>谈判</w:t>
      </w:r>
      <w:bookmarkEnd w:id="24"/>
    </w:p>
    <w:p>
      <w:pPr>
        <w:widowControl/>
        <w:spacing w:line="360" w:lineRule="auto"/>
        <w:jc w:val="left"/>
        <w:rPr>
          <w:rFonts w:ascii="宋体" w:hAnsi="宋体" w:cs="宋体"/>
          <w:szCs w:val="21"/>
        </w:rPr>
      </w:pPr>
      <w:r>
        <w:rPr>
          <w:rFonts w:hint="eastAsia" w:ascii="宋体" w:hAnsi="宋体" w:cs="宋体"/>
          <w:b/>
          <w:bCs/>
          <w:szCs w:val="21"/>
        </w:rPr>
        <w:t xml:space="preserve">    23、谈判小组</w:t>
      </w:r>
      <w:r>
        <w:rPr>
          <w:rFonts w:hint="eastAsia" w:ascii="宋体" w:hAnsi="宋体" w:cs="宋体"/>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szCs w:val="21"/>
        </w:rPr>
      </w:pPr>
      <w:r>
        <w:rPr>
          <w:rFonts w:hint="eastAsia" w:ascii="宋体" w:hAnsi="宋体" w:cs="宋体"/>
          <w:b/>
          <w:szCs w:val="21"/>
        </w:rPr>
        <w:t>24、评审方法：</w:t>
      </w:r>
      <w:r>
        <w:rPr>
          <w:rFonts w:hint="eastAsia" w:ascii="宋体" w:hAnsi="宋体" w:cs="宋体"/>
          <w:szCs w:val="21"/>
        </w:rPr>
        <w:t>本次谈判采用符合性评审的有效最低价评审方法。</w:t>
      </w:r>
    </w:p>
    <w:p>
      <w:pPr>
        <w:spacing w:line="360" w:lineRule="auto"/>
        <w:ind w:firstLine="422" w:firstLineChars="200"/>
        <w:rPr>
          <w:rFonts w:ascii="宋体" w:hAnsi="宋体" w:cs="宋体"/>
          <w:b/>
          <w:bCs/>
          <w:szCs w:val="21"/>
        </w:rPr>
      </w:pPr>
      <w:r>
        <w:rPr>
          <w:rFonts w:hint="eastAsia" w:ascii="宋体" w:hAnsi="宋体" w:cs="宋体"/>
          <w:b/>
          <w:bCs/>
          <w:szCs w:val="21"/>
        </w:rPr>
        <w:t>25、评审程序</w:t>
      </w:r>
      <w:r>
        <w:rPr>
          <w:rFonts w:hint="eastAsia" w:ascii="宋体" w:hAnsi="宋体" w:cs="宋体"/>
          <w:szCs w:val="21"/>
        </w:rPr>
        <w:t>：评审按照谈判响应文件符合性审查、报价评审、澄清有关问题、失信核查和确定成交候选人排序进行评审。</w:t>
      </w:r>
      <w:r>
        <w:rPr>
          <w:rFonts w:hint="eastAsia" w:ascii="宋体" w:hAnsi="宋体" w:cs="宋体"/>
          <w:b/>
          <w:bCs/>
          <w:szCs w:val="21"/>
        </w:rPr>
        <w:t>如有任一项未通过的则不进入下一项评审。</w:t>
      </w:r>
    </w:p>
    <w:p>
      <w:pPr>
        <w:widowControl/>
        <w:spacing w:line="360" w:lineRule="auto"/>
        <w:ind w:firstLine="420" w:firstLineChars="200"/>
        <w:jc w:val="left"/>
        <w:rPr>
          <w:rFonts w:ascii="宋体" w:hAnsi="宋体" w:cs="宋体"/>
          <w:szCs w:val="21"/>
        </w:rPr>
      </w:pPr>
      <w:r>
        <w:rPr>
          <w:rFonts w:hint="eastAsia" w:ascii="宋体" w:hAnsi="宋体" w:cs="宋体"/>
          <w:szCs w:val="21"/>
        </w:rPr>
        <w:t>25.1、谈判响应文件符合性审查，包括但不限于以下内容：</w:t>
      </w:r>
    </w:p>
    <w:p>
      <w:pPr>
        <w:widowControl/>
        <w:spacing w:line="360" w:lineRule="auto"/>
        <w:jc w:val="left"/>
        <w:rPr>
          <w:rFonts w:ascii="宋体" w:hAnsi="宋体" w:cs="宋体"/>
          <w:szCs w:val="21"/>
        </w:rPr>
      </w:pPr>
      <w:r>
        <w:rPr>
          <w:rFonts w:hint="eastAsia" w:ascii="宋体" w:hAnsi="宋体" w:cs="宋体"/>
          <w:szCs w:val="21"/>
        </w:rPr>
        <w:t xml:space="preserve">    （1）谈判响应人资格是否符合竞争性谈判文件要求；</w:t>
      </w:r>
    </w:p>
    <w:p>
      <w:pPr>
        <w:widowControl/>
        <w:spacing w:line="360" w:lineRule="auto"/>
        <w:ind w:firstLine="420"/>
        <w:jc w:val="left"/>
        <w:rPr>
          <w:rFonts w:ascii="宋体" w:hAnsi="宋体" w:cs="宋体"/>
          <w:szCs w:val="21"/>
        </w:rPr>
      </w:pPr>
      <w:r>
        <w:rPr>
          <w:rFonts w:hint="eastAsia" w:ascii="宋体" w:hAnsi="宋体" w:cs="宋体"/>
          <w:szCs w:val="21"/>
        </w:rPr>
        <w:t>（2）</w:t>
      </w:r>
      <w:r>
        <w:rPr>
          <w:rFonts w:hint="eastAsia" w:ascii="宋体" w:hAnsi="宋体" w:cs="宋体"/>
          <w:color w:val="auto"/>
          <w:szCs w:val="21"/>
          <w:highlight w:val="none"/>
        </w:rPr>
        <w:t>谈判响应文件是否按竞争性谈判文件的要求进行编制、盖章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签字</w:t>
      </w:r>
      <w:r>
        <w:rPr>
          <w:rFonts w:hint="eastAsia" w:ascii="宋体" w:hAnsi="宋体" w:cs="宋体"/>
          <w:color w:val="auto"/>
          <w:szCs w:val="21"/>
          <w:highlight w:val="none"/>
        </w:rPr>
        <w:t>和标记</w:t>
      </w:r>
      <w:r>
        <w:rPr>
          <w:rFonts w:hint="eastAsia"/>
          <w:color w:val="auto"/>
          <w:highlight w:val="none"/>
          <w:lang w:eastAsia="zh-CN"/>
        </w:rPr>
        <w:t>（</w:t>
      </w:r>
      <w:r>
        <w:rPr>
          <w:rFonts w:hint="eastAsia"/>
          <w:color w:val="auto"/>
          <w:highlight w:val="none"/>
          <w:lang w:val="en-US" w:eastAsia="zh-CN"/>
        </w:rPr>
        <w:t>另有约定的除外</w:t>
      </w:r>
      <w:r>
        <w:rPr>
          <w:rFonts w:hint="eastAsia"/>
          <w:color w:val="auto"/>
          <w:highlight w:val="none"/>
          <w:lang w:eastAsia="zh-CN"/>
        </w:rPr>
        <w:t>）</w:t>
      </w:r>
      <w:r>
        <w:rPr>
          <w:rFonts w:hint="eastAsia" w:ascii="宋体" w:hAnsi="宋体" w:cs="宋体"/>
          <w:szCs w:val="21"/>
        </w:rPr>
        <w:t>；</w:t>
      </w:r>
    </w:p>
    <w:p>
      <w:pPr>
        <w:widowControl/>
        <w:spacing w:line="360" w:lineRule="auto"/>
        <w:ind w:firstLine="420"/>
        <w:jc w:val="left"/>
        <w:rPr>
          <w:rFonts w:ascii="宋体" w:hAnsi="宋体" w:cs="宋体"/>
          <w:szCs w:val="21"/>
        </w:rPr>
      </w:pPr>
      <w:r>
        <w:rPr>
          <w:rFonts w:hint="eastAsia" w:ascii="宋体" w:hAnsi="宋体" w:cs="宋体"/>
          <w:szCs w:val="21"/>
        </w:rPr>
        <w:t>（3）竞争性谈判文件要求提交的各种证明文件是否真实、完整、合法、有效；</w:t>
      </w:r>
    </w:p>
    <w:p>
      <w:pPr>
        <w:widowControl/>
        <w:spacing w:line="360" w:lineRule="auto"/>
        <w:jc w:val="left"/>
        <w:rPr>
          <w:rFonts w:ascii="宋体" w:hAnsi="宋体" w:cs="宋体"/>
          <w:szCs w:val="21"/>
        </w:rPr>
      </w:pPr>
      <w:r>
        <w:rPr>
          <w:rFonts w:hint="eastAsia" w:ascii="宋体" w:hAnsi="宋体" w:cs="宋体"/>
          <w:szCs w:val="21"/>
        </w:rPr>
        <w:t xml:space="preserve">    （4）所提供的</w:t>
      </w:r>
      <w:r>
        <w:rPr>
          <w:rFonts w:hint="eastAsia" w:ascii="宋体" w:hAnsi="宋体" w:cs="宋体"/>
          <w:szCs w:val="21"/>
          <w:lang w:val="en-US" w:eastAsia="zh-CN"/>
        </w:rPr>
        <w:t>货物</w:t>
      </w:r>
      <w:r>
        <w:rPr>
          <w:rFonts w:hint="eastAsia" w:ascii="宋体" w:hAnsi="宋体" w:cs="宋体"/>
          <w:szCs w:val="21"/>
        </w:rPr>
        <w:t>是否有缺少；</w:t>
      </w:r>
    </w:p>
    <w:p>
      <w:pPr>
        <w:widowControl/>
        <w:spacing w:line="360" w:lineRule="auto"/>
        <w:jc w:val="left"/>
        <w:rPr>
          <w:rFonts w:ascii="宋体" w:hAnsi="宋体" w:cs="宋体"/>
          <w:szCs w:val="21"/>
        </w:rPr>
      </w:pPr>
      <w:r>
        <w:rPr>
          <w:rFonts w:hint="eastAsia" w:ascii="宋体" w:hAnsi="宋体" w:cs="宋体"/>
          <w:szCs w:val="21"/>
        </w:rPr>
        <w:t xml:space="preserve">    （5）谈判响应的</w:t>
      </w:r>
      <w:r>
        <w:rPr>
          <w:rFonts w:hint="eastAsia" w:ascii="宋体" w:hAnsi="宋体" w:cs="宋体"/>
          <w:szCs w:val="21"/>
          <w:lang w:val="en-US" w:eastAsia="zh-CN"/>
        </w:rPr>
        <w:t>货物</w:t>
      </w:r>
      <w:r>
        <w:rPr>
          <w:rFonts w:hint="eastAsia" w:ascii="宋体" w:hAnsi="宋体" w:cs="宋体"/>
          <w:szCs w:val="21"/>
        </w:rPr>
        <w:t>内容及质量要求是否完全响应或优于竞争性谈判文件要求；</w:t>
      </w:r>
    </w:p>
    <w:p>
      <w:pPr>
        <w:widowControl/>
        <w:spacing w:line="360" w:lineRule="auto"/>
        <w:jc w:val="left"/>
        <w:rPr>
          <w:rFonts w:ascii="宋体" w:hAnsi="宋体" w:cs="宋体"/>
          <w:szCs w:val="21"/>
        </w:rPr>
      </w:pPr>
      <w:r>
        <w:rPr>
          <w:rFonts w:hint="eastAsia" w:ascii="宋体" w:hAnsi="宋体" w:cs="宋体"/>
          <w:szCs w:val="21"/>
        </w:rPr>
        <w:t xml:space="preserve">    （6）谈判响应文件对法律、法规和竞争性谈判文件其他明确要求的符合性；</w:t>
      </w:r>
    </w:p>
    <w:p>
      <w:pPr>
        <w:widowControl/>
        <w:spacing w:line="360" w:lineRule="auto"/>
        <w:ind w:firstLine="42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）谈判响应文件是否附有采购人不能接受的条件；</w:t>
      </w:r>
    </w:p>
    <w:p>
      <w:pPr>
        <w:widowControl/>
        <w:spacing w:line="360" w:lineRule="auto"/>
        <w:ind w:firstLine="405"/>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）谈判响应文件是否存在竞争性谈判文件中约定的无效谈判响应文件的其他情形；</w:t>
      </w:r>
    </w:p>
    <w:p>
      <w:pPr>
        <w:widowControl/>
        <w:spacing w:line="500" w:lineRule="exact"/>
        <w:ind w:firstLine="405"/>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）谈判响应文件是否符合竞争性谈判文件的要求。</w:t>
      </w:r>
    </w:p>
    <w:p>
      <w:pPr>
        <w:widowControl/>
        <w:spacing w:line="500" w:lineRule="exact"/>
        <w:ind w:firstLine="420" w:firstLineChars="200"/>
        <w:jc w:val="left"/>
        <w:rPr>
          <w:rFonts w:ascii="宋体" w:hAnsi="宋体" w:cs="宋体"/>
          <w:b/>
          <w:szCs w:val="21"/>
        </w:rPr>
      </w:pPr>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25.5、谈判小组发现谈判响应人的报价或某些分项报价明显不合理或者低于成本，有可能影响商品质量和不能诚信履约的，</w:t>
      </w:r>
      <w:r>
        <w:rPr>
          <w:rFonts w:hint="eastAsia" w:ascii="宋体" w:hAnsi="宋体" w:cs="宋体"/>
          <w:color w:val="auto"/>
          <w:szCs w:val="21"/>
        </w:rPr>
        <w:t>，应当要求其在30分钟内</w:t>
      </w:r>
      <w:r>
        <w:rPr>
          <w:rFonts w:hint="eastAsia" w:ascii="宋体" w:hAnsi="宋体" w:cs="宋体"/>
          <w:color w:val="auto"/>
          <w:szCs w:val="21"/>
          <w:lang w:val="en-US" w:eastAsia="zh-CN"/>
        </w:rPr>
        <w:t>通过504476178@qq.com电子邮箱</w:t>
      </w:r>
      <w:r>
        <w:rPr>
          <w:rFonts w:hint="eastAsia" w:ascii="宋体" w:hAnsi="宋体" w:cs="宋体"/>
          <w:color w:val="auto"/>
          <w:szCs w:val="21"/>
        </w:rPr>
        <w:t>书面予以解释说明，并提交相关证明材料；否则，谈判小组可以取消该谈判响应人的成交候选资格，按顺序由排在后面的成交候选人递补，以此类推</w:t>
      </w:r>
      <w:r>
        <w:rPr>
          <w:rFonts w:hint="eastAsia" w:ascii="宋体" w:hAnsi="宋体" w:cs="宋体"/>
          <w:szCs w:val="21"/>
        </w:rPr>
        <w:t>。</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color w:val="auto"/>
          <w:szCs w:val="21"/>
          <w:highlight w:val="none"/>
        </w:rPr>
        <w:t>谈判响应人根据谈判小组要求进行最终报价，且最终报价不得高于首轮报价</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谈判响应人</w:t>
      </w:r>
      <w:r>
        <w:rPr>
          <w:rFonts w:hint="eastAsia" w:ascii="宋体" w:hAnsi="宋体" w:cs="宋体"/>
          <w:b/>
          <w:color w:val="auto"/>
          <w:szCs w:val="21"/>
          <w:highlight w:val="none"/>
          <w:lang w:val="en-US" w:eastAsia="zh-CN"/>
        </w:rPr>
        <w:t>将</w:t>
      </w:r>
      <w:r>
        <w:rPr>
          <w:rFonts w:hint="eastAsia" w:ascii="宋体" w:hAnsi="宋体" w:cs="宋体"/>
          <w:b/>
          <w:color w:val="auto"/>
          <w:szCs w:val="21"/>
          <w:highlight w:val="none"/>
        </w:rPr>
        <w:t>最终报价表制作完成并加盖谈判响应人公章（PDF等不可编辑的电子文件）后应对最终报价表进行文档加密</w:t>
      </w:r>
      <w:r>
        <w:rPr>
          <w:rFonts w:hint="eastAsia" w:ascii="宋体" w:hAnsi="宋体" w:cs="宋体"/>
          <w:b/>
          <w:color w:val="auto"/>
          <w:szCs w:val="21"/>
          <w:highlight w:val="none"/>
          <w:lang w:eastAsia="zh-CN"/>
        </w:rPr>
        <w:t>，谈判响应人将加密最终报价表电子档发至</w:t>
      </w:r>
      <w:r>
        <w:rPr>
          <w:rFonts w:hint="eastAsia" w:ascii="宋体" w:hAnsi="宋体" w:cs="宋体"/>
          <w:b/>
          <w:color w:val="auto"/>
          <w:szCs w:val="21"/>
          <w:highlight w:val="none"/>
          <w:lang w:val="en-US" w:eastAsia="zh-CN"/>
        </w:rPr>
        <w:t>504476178</w:t>
      </w:r>
      <w:r>
        <w:rPr>
          <w:rFonts w:hint="eastAsia" w:ascii="宋体" w:hAnsi="宋体" w:cs="宋体"/>
          <w:b/>
          <w:color w:val="auto"/>
          <w:szCs w:val="21"/>
          <w:highlight w:val="none"/>
          <w:lang w:eastAsia="zh-CN"/>
        </w:rPr>
        <w:t>@qq.com邮箱。开启时工作人员通过电话向各响应人获取密码解密。</w:t>
      </w:r>
    </w:p>
    <w:p>
      <w:pPr>
        <w:widowControl/>
        <w:spacing w:line="500" w:lineRule="exact"/>
        <w:ind w:firstLine="420"/>
        <w:jc w:val="left"/>
        <w:rPr>
          <w:rFonts w:ascii="宋体" w:hAnsi="宋体" w:cs="宋体"/>
          <w:szCs w:val="21"/>
          <w:highlight w:val="none"/>
        </w:rPr>
      </w:pPr>
      <w:r>
        <w:rPr>
          <w:rFonts w:hint="eastAsia" w:ascii="宋体" w:hAnsi="宋体" w:cs="宋体"/>
          <w:szCs w:val="21"/>
          <w:highlight w:val="none"/>
        </w:rPr>
        <w:t>25.8、失信核查</w:t>
      </w:r>
    </w:p>
    <w:p>
      <w:pPr>
        <w:widowControl/>
        <w:spacing w:line="500" w:lineRule="exact"/>
        <w:ind w:firstLine="420"/>
        <w:jc w:val="left"/>
        <w:rPr>
          <w:rStyle w:val="33"/>
          <w:color w:val="auto"/>
          <w:szCs w:val="21"/>
          <w:highlight w:val="none"/>
        </w:rPr>
      </w:pPr>
      <w:r>
        <w:rPr>
          <w:rFonts w:hint="eastAsia" w:ascii="宋体" w:hAnsi="宋体"/>
          <w:szCs w:val="21"/>
          <w:highlight w:val="none"/>
        </w:rPr>
        <w:t>谈判小组查询排序前三名的谈判响应人信用记录，谈判响应人存在不良信用记录的，谈判小组</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highlight w:val="none"/>
        </w:rPr>
        <w:fldChar w:fldCharType="separate"/>
      </w:r>
      <w:r>
        <w:rPr>
          <w:rStyle w:val="33"/>
          <w:rFonts w:hint="eastAsia"/>
          <w:color w:val="auto"/>
          <w:szCs w:val="21"/>
          <w:highlight w:val="none"/>
          <w:u w:val="none"/>
        </w:rPr>
        <w:t>不得将其推荐为成交候选人，依序递补，并再次对递补的谈判响应人进行核查。</w:t>
      </w:r>
      <w:r>
        <w:rPr>
          <w:rStyle w:val="33"/>
          <w:rFonts w:hint="eastAsia"/>
          <w:color w:val="auto"/>
          <w:szCs w:val="21"/>
          <w:highlight w:val="none"/>
          <w:u w:val="none"/>
        </w:rPr>
        <w:fldChar w:fldCharType="end"/>
      </w:r>
    </w:p>
    <w:p>
      <w:pPr>
        <w:widowControl/>
        <w:spacing w:line="500" w:lineRule="exact"/>
        <w:ind w:firstLine="420"/>
        <w:jc w:val="left"/>
        <w:rPr>
          <w:rFonts w:ascii="宋体" w:hAnsi="宋体"/>
          <w:szCs w:val="21"/>
          <w:highlight w:val="none"/>
        </w:rPr>
      </w:pPr>
      <w:r>
        <w:rPr>
          <w:rFonts w:ascii="宋体" w:hAnsi="宋体"/>
          <w:szCs w:val="21"/>
          <w:highlight w:val="none"/>
        </w:rPr>
        <w:t>25.</w:t>
      </w:r>
      <w:r>
        <w:rPr>
          <w:rFonts w:hint="eastAsia" w:ascii="宋体" w:hAnsi="宋体"/>
          <w:szCs w:val="21"/>
          <w:highlight w:val="none"/>
        </w:rPr>
        <w:t>8</w:t>
      </w:r>
      <w:r>
        <w:rPr>
          <w:rFonts w:ascii="宋体" w:hAnsi="宋体"/>
          <w:szCs w:val="21"/>
          <w:highlight w:val="none"/>
        </w:rPr>
        <w:t>.1</w:t>
      </w:r>
      <w:r>
        <w:rPr>
          <w:rFonts w:hint="eastAsia" w:ascii="宋体" w:hAnsi="宋体"/>
          <w:szCs w:val="21"/>
          <w:highlight w:val="none"/>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360" w:lineRule="auto"/>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360" w:lineRule="auto"/>
        <w:jc w:val="left"/>
        <w:rPr>
          <w:rFonts w:ascii="宋体" w:hAnsi="宋体" w:cs="宋体"/>
          <w:szCs w:val="21"/>
        </w:rPr>
      </w:pPr>
      <w:r>
        <w:rPr>
          <w:rFonts w:hint="eastAsia" w:ascii="宋体" w:hAnsi="宋体" w:cs="宋体"/>
          <w:szCs w:val="21"/>
        </w:rPr>
        <w:t xml:space="preserve">    (1) 符合专业条件的谈判响应人或者对竞争性谈判文件作实质响应的谈判响应人不足三家的；</w:t>
      </w:r>
    </w:p>
    <w:p>
      <w:pPr>
        <w:widowControl/>
        <w:spacing w:line="360" w:lineRule="auto"/>
        <w:jc w:val="left"/>
        <w:rPr>
          <w:rFonts w:ascii="宋体" w:hAnsi="宋体" w:cs="宋体"/>
          <w:szCs w:val="21"/>
        </w:rPr>
      </w:pPr>
      <w:r>
        <w:rPr>
          <w:rFonts w:hint="eastAsia" w:ascii="宋体" w:hAnsi="宋体" w:cs="宋体"/>
          <w:szCs w:val="21"/>
        </w:rPr>
        <w:t xml:space="preserve">    (2)</w:t>
      </w:r>
      <w:r>
        <w:rPr>
          <w:rFonts w:hint="eastAsia" w:ascii="宋体" w:hAnsi="宋体" w:cs="宋体"/>
          <w:szCs w:val="21"/>
        </w:rPr>
        <w:tab/>
      </w:r>
      <w:r>
        <w:rPr>
          <w:rFonts w:hint="eastAsia" w:ascii="宋体" w:hAnsi="宋体" w:cs="宋体"/>
          <w:szCs w:val="21"/>
        </w:rPr>
        <w:t>出现影响采购公正的违法、违规行为的；</w:t>
      </w:r>
    </w:p>
    <w:p>
      <w:pPr>
        <w:widowControl/>
        <w:spacing w:line="360" w:lineRule="auto"/>
        <w:jc w:val="left"/>
        <w:rPr>
          <w:rFonts w:ascii="宋体" w:hAnsi="宋体" w:cs="宋体"/>
          <w:szCs w:val="21"/>
        </w:rPr>
      </w:pPr>
      <w:r>
        <w:rPr>
          <w:rFonts w:hint="eastAsia" w:ascii="宋体" w:hAnsi="宋体" w:cs="宋体"/>
          <w:szCs w:val="21"/>
        </w:rPr>
        <w:t xml:space="preserve">    (3)</w:t>
      </w:r>
      <w:r>
        <w:rPr>
          <w:rFonts w:hint="eastAsia" w:ascii="宋体" w:hAnsi="宋体" w:cs="宋体"/>
          <w:szCs w:val="21"/>
        </w:rPr>
        <w:tab/>
      </w:r>
      <w:r>
        <w:rPr>
          <w:rFonts w:hint="eastAsia" w:ascii="宋体" w:hAnsi="宋体" w:cs="宋体"/>
          <w:szCs w:val="21"/>
        </w:rPr>
        <w:t>谈判响应人的总报价均超过了谈判最高限价，采购人不能支付的；</w:t>
      </w:r>
    </w:p>
    <w:p>
      <w:pPr>
        <w:widowControl/>
        <w:spacing w:line="360" w:lineRule="auto"/>
        <w:ind w:firstLine="42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bookmarkStart w:id="25" w:name="_Toc418517858"/>
      <w:bookmarkStart w:id="26" w:name="_Toc417655921"/>
      <w:bookmarkStart w:id="27" w:name="_Toc15032"/>
    </w:p>
    <w:p>
      <w:pPr>
        <w:widowControl/>
        <w:spacing w:line="360" w:lineRule="auto"/>
        <w:jc w:val="left"/>
        <w:rPr>
          <w:rFonts w:ascii="宋体" w:hAnsi="宋体" w:cs="宋体"/>
          <w:szCs w:val="21"/>
        </w:rPr>
      </w:pPr>
      <w:r>
        <w:rPr>
          <w:rFonts w:hint="eastAsia" w:ascii="宋体" w:hAnsi="宋体" w:cs="宋体"/>
          <w:szCs w:val="21"/>
        </w:rPr>
        <w:t xml:space="preserve">    27.4、服务费</w:t>
      </w:r>
    </w:p>
    <w:p>
      <w:pPr>
        <w:widowControl/>
        <w:spacing w:line="500" w:lineRule="exact"/>
        <w:jc w:val="left"/>
        <w:rPr>
          <w:rFonts w:ascii="宋体" w:hAnsi="宋体" w:cs="宋体"/>
          <w:szCs w:val="21"/>
        </w:rPr>
      </w:pPr>
      <w:r>
        <w:rPr>
          <w:rFonts w:hint="eastAsia" w:ascii="宋体" w:hAnsi="宋体" w:cs="宋体"/>
          <w:szCs w:val="21"/>
        </w:rPr>
        <w:t xml:space="preserve">    27.4.1、成交人应在收到缴费通知后三日内按竞争性谈判文件要求缴纳服务费</w:t>
      </w:r>
      <w:r>
        <w:rPr>
          <w:rFonts w:hint="eastAsia" w:ascii="宋体" w:hAnsi="宋体"/>
          <w:szCs w:val="21"/>
        </w:rPr>
        <w:t>，完成缴费后请</w:t>
      </w:r>
      <w:r>
        <w:rPr>
          <w:rFonts w:ascii="宋体" w:hAnsi="宋体"/>
          <w:szCs w:val="21"/>
        </w:rPr>
        <w:t>在</w:t>
      </w:r>
      <w:r>
        <w:rPr>
          <w:rFonts w:hint="eastAsia" w:ascii="宋体" w:hAnsi="宋体"/>
          <w:szCs w:val="21"/>
        </w:rPr>
        <w:t>7</w:t>
      </w:r>
      <w:r>
        <w:rPr>
          <w:rFonts w:ascii="宋体" w:hAnsi="宋体"/>
          <w:szCs w:val="21"/>
        </w:rPr>
        <w:t>个工作日内前来开具增值税发票，逾期按普票开具，不再开具专票。</w:t>
      </w:r>
    </w:p>
    <w:p>
      <w:pPr>
        <w:widowControl/>
        <w:spacing w:line="360" w:lineRule="auto"/>
        <w:ind w:firstLine="405"/>
        <w:jc w:val="left"/>
        <w:rPr>
          <w:rFonts w:ascii="宋体" w:hAnsi="宋体" w:cs="宋体"/>
          <w:szCs w:val="21"/>
        </w:rPr>
      </w:pPr>
      <w:r>
        <w:rPr>
          <w:rFonts w:hint="eastAsia" w:ascii="宋体" w:hAnsi="宋体" w:cs="宋体"/>
          <w:szCs w:val="21"/>
        </w:rPr>
        <w:t>27.4.2、服务费按差额定率累进法计算。以成交价为计算基数，按下表约定的</w:t>
      </w:r>
      <w:r>
        <w:rPr>
          <w:rFonts w:hint="eastAsia" w:ascii="宋体" w:hAnsi="宋体" w:cs="宋体"/>
          <w:szCs w:val="21"/>
          <w:lang w:val="en-US" w:eastAsia="zh-CN"/>
        </w:rPr>
        <w:t>货物</w:t>
      </w:r>
      <w:r>
        <w:rPr>
          <w:rFonts w:hint="eastAsia" w:ascii="宋体" w:hAnsi="宋体" w:cs="宋体"/>
          <w:szCs w:val="21"/>
        </w:rPr>
        <w:t>标准的80%收取。</w:t>
      </w:r>
    </w:p>
    <w:tbl>
      <w:tblPr>
        <w:tblStyle w:val="2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28165" cy="493395"/>
                      <wp:effectExtent l="5080" t="5715" r="5080" b="571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1828165" cy="49339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Pbae9cAAAAIAQAADwAAAAAAAAABACAAAAAiAAAA&#10;ZHJzL2Rvd25yZXYueG1sUEsBAhQAFAAAAAgAh07iQDiWrVbPAQAApAMAAA4AAAAAAAAAAQAgAAAA&#10;JgEAAGRycy9lMm9Eb2MueG1sUEsFBgAAAAAGAAYAWQEAAGcFAAAAAA==&#10;">
                      <v:fill on="f" focussize="0,0"/>
                      <v:stroke color="#000000" joinstyle="round"/>
                      <v:imagedata o:title=""/>
                      <o:lock v:ext="edit" aspectratio="f"/>
                    </v:line>
                  </w:pict>
                </mc:Fallback>
              </mc:AlternateConten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widowControl/>
        <w:spacing w:line="500" w:lineRule="exact"/>
        <w:ind w:firstLine="421"/>
        <w:jc w:val="left"/>
        <w:rPr>
          <w:rFonts w:hint="eastAsia" w:ascii="宋体" w:hAnsi="宋体" w:cs="宋体"/>
          <w:b w:val="0"/>
          <w:bCs w:val="0"/>
        </w:rPr>
      </w:pPr>
      <w:r>
        <w:rPr>
          <w:rFonts w:hint="eastAsia" w:ascii="宋体" w:hAnsi="宋体"/>
          <w:b w:val="0"/>
          <w:bCs w:val="0"/>
          <w:color w:val="auto"/>
          <w:szCs w:val="21"/>
          <w:lang w:val="en-US" w:eastAsia="zh-CN"/>
        </w:rPr>
        <w:t>注：</w:t>
      </w:r>
      <w:r>
        <w:rPr>
          <w:rFonts w:hint="eastAsia" w:ascii="宋体" w:hAnsi="宋体"/>
          <w:b w:val="0"/>
          <w:bCs w:val="0"/>
          <w:color w:val="auto"/>
          <w:szCs w:val="21"/>
          <w:lang w:eastAsia="zh-CN"/>
        </w:rPr>
        <w:t>按上述收费标准计算不足1500元的，按1500元计费</w:t>
      </w:r>
    </w:p>
    <w:p>
      <w:pPr>
        <w:widowControl/>
        <w:spacing w:line="500" w:lineRule="exact"/>
        <w:ind w:firstLine="421"/>
        <w:jc w:val="left"/>
        <w:rPr>
          <w:rFonts w:ascii="宋体" w:hAnsi="宋体" w:cs="宋体"/>
          <w:szCs w:val="21"/>
        </w:rPr>
      </w:pPr>
      <w:r>
        <w:rPr>
          <w:rFonts w:hint="eastAsia" w:ascii="宋体" w:hAnsi="宋体" w:cs="宋体"/>
          <w:b/>
        </w:rPr>
        <w:t xml:space="preserve"> </w:t>
      </w:r>
      <w:r>
        <w:rPr>
          <w:rFonts w:hint="eastAsia" w:ascii="宋体" w:hAnsi="宋体" w:cs="宋体"/>
          <w:szCs w:val="21"/>
        </w:rPr>
        <w:t>27.5、成交通知书</w:t>
      </w:r>
      <w:bookmarkEnd w:id="25"/>
      <w:bookmarkEnd w:id="26"/>
      <w:bookmarkEnd w:id="27"/>
    </w:p>
    <w:p>
      <w:pPr>
        <w:widowControl/>
        <w:spacing w:line="500" w:lineRule="exact"/>
        <w:ind w:firstLine="420"/>
        <w:jc w:val="left"/>
        <w:rPr>
          <w:rFonts w:ascii="宋体" w:hAnsi="宋体" w:cs="宋体"/>
          <w:szCs w:val="21"/>
        </w:rPr>
      </w:pPr>
      <w:r>
        <w:rPr>
          <w:rFonts w:hint="eastAsia" w:ascii="宋体" w:hAnsi="宋体" w:cs="宋体"/>
          <w:szCs w:val="21"/>
        </w:rPr>
        <w:t>采购人在评审报告推荐的成交候选人中按顺序确定成交人。采购人将向成交人发出成交通知书，同时</w:t>
      </w:r>
      <w:r>
        <w:rPr>
          <w:rFonts w:hint="eastAsia" w:ascii="宋体" w:hAnsi="宋体" w:cs="宋体"/>
          <w:szCs w:val="21"/>
          <w:highlight w:val="none"/>
        </w:rPr>
        <w:t>在</w:t>
      </w:r>
      <w:r>
        <w:rPr>
          <w:rFonts w:hint="eastAsia" w:ascii="宋体" w:hAnsi="宋体" w:cs="宋体"/>
          <w:szCs w:val="21"/>
          <w:highlight w:val="none"/>
          <w:lang w:eastAsia="zh-CN"/>
        </w:rPr>
        <w:t>安庆博物馆（http://www.aqbwg.cn/）、安庆市皖宜项目咨询管理有限公司（http://wyxmzx.com）</w:t>
      </w:r>
      <w:r>
        <w:rPr>
          <w:rFonts w:hint="eastAsia" w:ascii="宋体" w:hAnsi="宋体" w:cs="宋体"/>
          <w:szCs w:val="21"/>
        </w:rPr>
        <w:t>公告成交结果。谈判响应人如有质疑、投诉，必须在成交公告规定的质疑、投诉期内以书面形式向有关机构提出。</w:t>
      </w:r>
    </w:p>
    <w:p>
      <w:pPr>
        <w:widowControl/>
        <w:spacing w:line="360" w:lineRule="auto"/>
        <w:ind w:firstLine="420" w:firstLineChars="200"/>
        <w:jc w:val="left"/>
        <w:rPr>
          <w:rFonts w:ascii="宋体" w:hAnsi="宋体" w:cs="宋体"/>
          <w:szCs w:val="21"/>
        </w:rPr>
      </w:pPr>
      <w:r>
        <w:rPr>
          <w:rFonts w:hint="eastAsia" w:ascii="宋体" w:hAnsi="宋体" w:cs="宋体"/>
          <w:szCs w:val="21"/>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szCs w:val="21"/>
        </w:rPr>
      </w:pPr>
      <w:bookmarkStart w:id="28" w:name="_Toc417655920"/>
      <w:bookmarkStart w:id="29" w:name="_Toc2342"/>
      <w:bookmarkStart w:id="30" w:name="_Toc418517857"/>
      <w:r>
        <w:rPr>
          <w:rFonts w:hint="eastAsia" w:ascii="宋体" w:hAnsi="宋体" w:cs="宋体"/>
          <w:b/>
          <w:bCs/>
          <w:szCs w:val="20"/>
        </w:rPr>
        <w:t xml:space="preserve">   </w:t>
      </w:r>
      <w:r>
        <w:rPr>
          <w:rFonts w:hint="eastAsia" w:ascii="宋体" w:hAnsi="宋体" w:cs="宋体"/>
          <w:szCs w:val="21"/>
        </w:rPr>
        <w:t xml:space="preserve"> 27.</w:t>
      </w:r>
      <w:bookmarkEnd w:id="28"/>
      <w:bookmarkEnd w:id="29"/>
      <w:bookmarkEnd w:id="30"/>
      <w:r>
        <w:rPr>
          <w:rFonts w:hint="eastAsia" w:ascii="宋体" w:hAnsi="宋体" w:cs="宋体"/>
          <w:szCs w:val="21"/>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bookmarkStart w:id="31" w:name="_Toc23509"/>
      <w:r>
        <w:rPr>
          <w:rFonts w:hint="eastAsia" w:ascii="宋体" w:hAnsi="宋体" w:cs="宋体"/>
          <w:b/>
          <w:bCs/>
          <w:szCs w:val="21"/>
        </w:rPr>
        <w:t xml:space="preserve">    </w:t>
      </w:r>
      <w:bookmarkStart w:id="32" w:name="_Toc54939197"/>
      <w:r>
        <w:rPr>
          <w:rFonts w:hint="eastAsia" w:ascii="宋体" w:hAnsi="宋体" w:cs="宋体"/>
          <w:b/>
          <w:bCs/>
          <w:szCs w:val="21"/>
        </w:rPr>
        <w:t>七、合同授予</w:t>
      </w:r>
      <w:bookmarkEnd w:id="31"/>
      <w:bookmarkEnd w:id="32"/>
    </w:p>
    <w:p>
      <w:pPr>
        <w:widowControl/>
        <w:spacing w:line="500" w:lineRule="exact"/>
        <w:jc w:val="left"/>
        <w:rPr>
          <w:rFonts w:ascii="宋体" w:hAnsi="宋体" w:cs="宋体"/>
          <w:szCs w:val="21"/>
        </w:rPr>
      </w:pPr>
      <w:r>
        <w:rPr>
          <w:rFonts w:hint="eastAsia" w:ascii="宋体" w:hAnsi="宋体" w:cs="宋体"/>
          <w:szCs w:val="21"/>
        </w:rPr>
        <w:t xml:space="preserve">    28、</w:t>
      </w:r>
      <w:bookmarkStart w:id="33" w:name="_Toc21358"/>
      <w:bookmarkStart w:id="34" w:name="_Toc418517860"/>
      <w:bookmarkStart w:id="35" w:name="_Toc417655923"/>
      <w:r>
        <w:rPr>
          <w:rFonts w:hint="eastAsia" w:ascii="宋体" w:hAnsi="宋体" w:cs="宋体"/>
          <w:szCs w:val="21"/>
        </w:rPr>
        <w:t>签订合同</w:t>
      </w:r>
      <w:bookmarkEnd w:id="33"/>
      <w:bookmarkEnd w:id="34"/>
      <w:bookmarkEnd w:id="35"/>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28.2、成交人在收到成交通知书</w:t>
      </w:r>
      <w:r>
        <w:rPr>
          <w:rFonts w:hint="eastAsia" w:ascii="宋体" w:hAnsi="宋体" w:cs="宋体"/>
          <w:szCs w:val="21"/>
          <w:lang w:val="en-US" w:eastAsia="zh-CN"/>
        </w:rPr>
        <w:t>按采购人通知</w:t>
      </w:r>
      <w:r>
        <w:rPr>
          <w:rFonts w:hint="eastAsia" w:ascii="宋体" w:hAnsi="宋体" w:cs="宋体"/>
          <w:szCs w:val="21"/>
        </w:rPr>
        <w:t xml:space="preserve">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szCs w:val="21"/>
        </w:rPr>
      </w:pPr>
      <w:r>
        <w:rPr>
          <w:rFonts w:hint="eastAsia" w:ascii="宋体" w:hAnsi="宋体" w:cs="宋体"/>
          <w:szCs w:val="21"/>
        </w:rPr>
        <w:t xml:space="preserve">   29.2、若成交人不能按谈判响应人须知前附表执行，采购人可在无须征得成交人同意的情况下，不与其签订合同。给采购单位造成的损失的，还应当对超过部分予以赔偿。</w:t>
      </w:r>
    </w:p>
    <w:p>
      <w:pPr>
        <w:widowControl/>
        <w:spacing w:line="500" w:lineRule="exact"/>
        <w:ind w:firstLine="420"/>
        <w:jc w:val="left"/>
        <w:rPr>
          <w:rFonts w:ascii="宋体" w:hAnsi="宋体" w:cs="宋体"/>
          <w:szCs w:val="21"/>
        </w:rPr>
      </w:pPr>
      <w:r>
        <w:rPr>
          <w:rFonts w:hint="eastAsia" w:ascii="宋体" w:hAnsi="宋体" w:cs="宋体"/>
          <w:szCs w:val="21"/>
        </w:rPr>
        <w:t>29.3、履约保证金按合同条款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lang w:val="en-US" w:eastAsia="zh-CN"/>
        </w:rPr>
        <w:t>参照</w:t>
      </w:r>
      <w:r>
        <w:rPr>
          <w:rFonts w:hint="eastAsia" w:ascii="宋体" w:hAnsi="宋体" w:cs="宋体"/>
          <w:szCs w:val="21"/>
        </w:rPr>
        <w:t>《中华人民共和国政府采购法》、《中华人民共和国政府采购法实施条例》及其他有关法律法规规定执行。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pStyle w:val="3"/>
        <w:rPr>
          <w:rFonts w:hint="eastAsia" w:ascii="宋体" w:hAnsi="宋体" w:eastAsia="宋体" w:cs="宋体"/>
          <w:lang w:eastAsia="zh-CN"/>
        </w:rPr>
      </w:pPr>
      <w:bookmarkStart w:id="36" w:name="_Toc18076"/>
      <w:bookmarkStart w:id="37" w:name="_Toc54939198"/>
      <w:r>
        <w:rPr>
          <w:rFonts w:hint="eastAsia" w:ascii="宋体" w:hAnsi="宋体" w:cs="宋体"/>
        </w:rPr>
        <w:t xml:space="preserve">第三章 </w:t>
      </w:r>
      <w:bookmarkEnd w:id="36"/>
      <w:bookmarkEnd w:id="37"/>
      <w:r>
        <w:rPr>
          <w:rFonts w:hint="eastAsia" w:ascii="宋体" w:hAnsi="宋体" w:cs="宋体"/>
          <w:lang w:eastAsia="zh-CN"/>
        </w:rPr>
        <w:t>货物需求及技术要求</w:t>
      </w:r>
    </w:p>
    <w:p>
      <w:pPr>
        <w:widowControl/>
        <w:spacing w:line="500" w:lineRule="exact"/>
        <w:ind w:firstLine="430"/>
        <w:jc w:val="left"/>
        <w:rPr>
          <w:rFonts w:hint="eastAsia" w:hAnsi="宋体" w:cs="宋体"/>
          <w:color w:val="000000"/>
          <w:highlight w:val="none"/>
        </w:rPr>
      </w:pPr>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pStyle w:val="4"/>
        <w:ind w:firstLine="472" w:firstLineChars="196"/>
        <w:rPr>
          <w:rFonts w:hAnsi="宋体" w:cs="宋体"/>
          <w:bCs/>
          <w:color w:val="000000"/>
          <w:szCs w:val="24"/>
        </w:rPr>
      </w:pPr>
      <w:r>
        <w:rPr>
          <w:rFonts w:hint="eastAsia" w:hAnsi="宋体" w:cs="宋体"/>
          <w:color w:val="000000"/>
        </w:rPr>
        <w:t>一、</w:t>
      </w:r>
      <w:r>
        <w:rPr>
          <w:rFonts w:hint="eastAsia" w:hAnsi="宋体" w:cs="宋体"/>
          <w:bCs/>
          <w:color w:val="000000"/>
          <w:szCs w:val="24"/>
        </w:rPr>
        <w:t>货物需求一览表</w:t>
      </w:r>
    </w:p>
    <w:tbl>
      <w:tblPr>
        <w:tblStyle w:val="27"/>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32"/>
        <w:gridCol w:w="6245"/>
        <w:gridCol w:w="668"/>
        <w:gridCol w:w="737"/>
        <w:gridCol w:w="706"/>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62"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bookmarkStart w:id="38" w:name="OLE_LINK1"/>
            <w:r>
              <w:rPr>
                <w:rFonts w:hint="eastAsia" w:ascii="宋体" w:hAnsi="宋体" w:eastAsia="宋体" w:cs="宋体"/>
                <w:color w:val="000000"/>
                <w:kern w:val="0"/>
                <w:sz w:val="21"/>
                <w:szCs w:val="21"/>
              </w:rPr>
              <w:t>序号</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货物名称</w:t>
            </w:r>
          </w:p>
        </w:tc>
        <w:tc>
          <w:tcPr>
            <w:tcW w:w="62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竞争性谈判技术参数</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10" w:hRule="atLeast"/>
          <w:jc w:val="center"/>
        </w:trPr>
        <w:tc>
          <w:tcPr>
            <w:tcW w:w="78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3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both"/>
              <w:rPr>
                <w:rFonts w:hint="eastAsia" w:ascii="宋体" w:hAnsi="宋体" w:eastAsia="宋体" w:cs="宋体"/>
                <w:color w:val="000000"/>
                <w:kern w:val="0"/>
                <w:sz w:val="21"/>
                <w:szCs w:val="21"/>
              </w:rPr>
            </w:pPr>
          </w:p>
          <w:p>
            <w:pPr>
              <w:widowControl/>
              <w:jc w:val="both"/>
              <w:rPr>
                <w:rFonts w:hint="eastAsia" w:ascii="宋体" w:hAnsi="宋体" w:eastAsia="宋体" w:cs="宋体"/>
                <w:color w:val="000000"/>
                <w:kern w:val="0"/>
                <w:sz w:val="21"/>
                <w:szCs w:val="21"/>
              </w:rPr>
            </w:pPr>
          </w:p>
          <w:p>
            <w:pPr>
              <w:widowControl/>
              <w:jc w:val="both"/>
              <w:rPr>
                <w:rFonts w:hint="eastAsia" w:ascii="宋体" w:hAnsi="宋体" w:eastAsia="宋体" w:cs="宋体"/>
                <w:color w:val="000000"/>
                <w:kern w:val="0"/>
                <w:sz w:val="21"/>
                <w:szCs w:val="21"/>
              </w:rPr>
            </w:pPr>
          </w:p>
          <w:p>
            <w:pPr>
              <w:widowControl/>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X射线安全检查设备</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新馆</w:t>
            </w:r>
            <w:r>
              <w:rPr>
                <w:rFonts w:hint="eastAsia" w:ascii="宋体" w:hAnsi="宋体" w:eastAsia="宋体" w:cs="宋体"/>
                <w:color w:val="000000"/>
                <w:kern w:val="0"/>
                <w:sz w:val="21"/>
                <w:szCs w:val="21"/>
                <w:lang w:eastAsia="zh-CN"/>
              </w:rPr>
              <w:t>）</w:t>
            </w:r>
          </w:p>
        </w:tc>
        <w:tc>
          <w:tcPr>
            <w:tcW w:w="6245"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产品参数：</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通道尺寸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655mm (宽)×505mm (高)</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传送速度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0.20m/s传送带高度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645mm</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最大载荷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160Kg（均匀分布）</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线分辨力</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40AWG（直径0.0787mm金属丝）&gt;44SWG</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空间分辨力</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水平Ф0.8mm  垂直Ф0.8mm</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穿透分辨力</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38AWG（0.102mm)   </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穿透力(钢厚)</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48mm钢板</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显示器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17寸彩色显示器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分辨率达</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1280*1024</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b/>
                <w:bCs/>
                <w:color w:val="000000"/>
                <w:kern w:val="0"/>
                <w:sz w:val="21"/>
                <w:szCs w:val="21"/>
              </w:rPr>
              <w:t>X射线发生器</w:t>
            </w:r>
            <w:r>
              <w:rPr>
                <w:rFonts w:hint="eastAsia" w:ascii="宋体" w:hAnsi="宋体" w:eastAsia="宋体" w:cs="宋体"/>
                <w:color w:val="000000"/>
                <w:kern w:val="0"/>
                <w:sz w:val="21"/>
                <w:szCs w:val="21"/>
              </w:rPr>
              <w:t xml:space="preserve"> </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阳极电压</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140-160Kv 可调</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冷却方式 / 运行周期 油冷 / 100%</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单次检查剂量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0.83μGy </w:t>
            </w:r>
          </w:p>
          <w:p>
            <w:pPr>
              <w:widowControl/>
              <w:jc w:val="left"/>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 xml:space="preserve">图像处理系统 </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 xml:space="preserve">图像处理    彩色/黑白，有机物/无机物剔除，可变吸收率，超级增强，图像反色，高能/低能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穿透，伪彩色等</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物质分辨   有机物：橙色无机物：蓝色混合物和轻金属：绿色</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选区与放大  任意选区，2～128倍放大，支持连续放大</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 xml:space="preserve">图像回拉 </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50幅已检查图像回放</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存储能力 </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至少1000000幅图像</w:t>
            </w:r>
          </w:p>
          <w:p>
            <w:pPr>
              <w:widowControl/>
              <w:jc w:val="left"/>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 xml:space="preserve">辐射安全 </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射线泄漏剂量率</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0.01μGy/h（距离外壳5cm处），符合所有国际国内健康安全标准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胶卷安全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对符合ASA/ISO1600标准胶卷安全</w:t>
            </w:r>
          </w:p>
          <w:p>
            <w:pPr>
              <w:widowControl/>
              <w:jc w:val="left"/>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系统功能</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高密度报警，爆炸物/毒品辅助检查，危险品图像插入；</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日期/时间显示，行李计数，用户管理，系统工作计时，射线出 束计时，上电自检，图像备份和检索，维护诊断，双向扫描。</w:t>
            </w:r>
          </w:p>
          <w:p>
            <w:pPr>
              <w:widowControl/>
              <w:jc w:val="left"/>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选配功能</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视频监控系统/LED液晶屏显示/绿色节能环保装置/电子称重系统等</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b/>
                <w:bCs/>
                <w:color w:val="000000"/>
                <w:kern w:val="0"/>
                <w:sz w:val="21"/>
                <w:szCs w:val="21"/>
              </w:rPr>
              <w:t>安装数据</w:t>
            </w:r>
            <w:r>
              <w:rPr>
                <w:rFonts w:hint="eastAsia" w:ascii="宋体" w:hAnsi="宋体" w:eastAsia="宋体" w:cs="宋体"/>
                <w:color w:val="000000"/>
                <w:kern w:val="0"/>
                <w:sz w:val="21"/>
                <w:szCs w:val="21"/>
              </w:rPr>
              <w:t xml:space="preserve"> </w:t>
            </w:r>
          </w:p>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 xml:space="preserve">外形尺寸    </w:t>
            </w:r>
            <w:r>
              <w:rPr>
                <w:rFonts w:hint="eastAsia" w:ascii="宋体" w:hAnsi="宋体" w:cs="宋体"/>
                <w:color w:val="auto"/>
                <w:kern w:val="0"/>
                <w:sz w:val="21"/>
                <w:szCs w:val="21"/>
                <w:lang w:val="en-US" w:eastAsia="zh-CN"/>
              </w:rPr>
              <w:t>约</w:t>
            </w:r>
            <w:r>
              <w:rPr>
                <w:rFonts w:hint="eastAsia" w:ascii="宋体" w:hAnsi="宋体" w:eastAsia="宋体" w:cs="宋体"/>
                <w:color w:val="auto"/>
                <w:kern w:val="0"/>
                <w:sz w:val="21"/>
                <w:szCs w:val="21"/>
              </w:rPr>
              <w:t>2096mm（长）×966mm (宽)×1345mm (高)</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操作台尺寸  1380mm（长）×747mm (宽)×1200mm (高)</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重量        600Kg</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储藏温度 / 相对湿度 -40℃±3℃～+60℃±2℃ / 5%～95%（不结露）</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运行温度 / 相对湿度 0℃±3℃～+40℃±2℃ / 5%～95%（不结露）</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电源             AC220伏(-15%～+10%)，50Hz±3Hz</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功耗             0.6KvA</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噪音级             50.7dB(A)</w:t>
            </w:r>
          </w:p>
        </w:tc>
        <w:tc>
          <w:tcPr>
            <w:tcW w:w="6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p>
        </w:tc>
        <w:tc>
          <w:tcPr>
            <w:tcW w:w="73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06" w:type="dxa"/>
            <w:tcBorders>
              <w:top w:val="single" w:color="auto" w:sz="4" w:space="0"/>
              <w:left w:val="single" w:color="auto" w:sz="4" w:space="0"/>
              <w:bottom w:val="single" w:color="auto" w:sz="4" w:space="0"/>
              <w:right w:val="single" w:color="auto" w:sz="4" w:space="0"/>
            </w:tcBorders>
          </w:tcPr>
          <w:p>
            <w:pPr>
              <w:pStyle w:val="58"/>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8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32"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通过式热成像测温型安检门</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新馆</w:t>
            </w:r>
            <w:r>
              <w:rPr>
                <w:rFonts w:hint="eastAsia" w:ascii="宋体" w:hAnsi="宋体" w:eastAsia="宋体" w:cs="宋体"/>
                <w:color w:val="auto"/>
                <w:kern w:val="0"/>
                <w:sz w:val="21"/>
                <w:szCs w:val="21"/>
                <w:lang w:eastAsia="zh-CN"/>
              </w:rPr>
              <w:t>）</w:t>
            </w:r>
          </w:p>
        </w:tc>
        <w:tc>
          <w:tcPr>
            <w:tcW w:w="6245"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一、产品参数</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外形尺寸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2220mm×590mm×820mm </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通道尺寸：2000mm×700mm</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电源：AC85-264V/47.5-60Hz</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功耗：     15W</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工作环境： -20℃~55℃</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整机重量： 64KG</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技术要求：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1、探测灵敏度范围：应能从低到高方便地调节，灵敏度调节大于等于50个级别；</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2、最低探测高度，测试人携带一元硬币在安检门离地高度1CM的位置以接近1m/s的速度通过，安检门能报警；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报警声音：最大声强应大于等于106db</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 工作环境：-20摄氏度～45摄氏度；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 通道尺寸不小于：1980mm（高）x710mm（宽）x910mm（深）；</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 功率不大于：8瓦；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 最低探测高度，测试人携带一元硬币在安检门离地高度1CM的位置以接近1m/s的速度通过，安检门能报警；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磁感应强度：应小于等于8uT；</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 外壳防护等级：符合IP53。</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三、</w:t>
            </w:r>
            <w:r>
              <w:rPr>
                <w:rFonts w:hint="eastAsia" w:ascii="宋体" w:hAnsi="宋体" w:eastAsia="宋体" w:cs="宋体"/>
                <w:color w:val="000000"/>
                <w:kern w:val="0"/>
                <w:sz w:val="21"/>
                <w:szCs w:val="21"/>
              </w:rPr>
              <w:t>安检门主要功能要求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 灵敏度高，可调范围广，3cm的回形针以1m/s的速度通过时，安检门能报警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2、设备具有自学习功能，进入该模式后，对需要报警、或不报警的金属样品进行自动采样学习，完成后系统可自动对金属含量大于该样品的金属报警；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3、分区功能检查，可自由分区，当多个区域有报警物时，对应的区域多应该显示报警，设置分区报警灵敏度时，对应的区位灯应亮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4、智能防区功能检查：对于人员信息预先录入到系统的人，进入安检门时应能正常金属检查，对于人员信息未预先录入到系统的人，进入安检门时，安检门能语音提示“陌生人闯入”，并有灯光警示；</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5、数据存储与查询功能：应能存储每天通过的人数，报警次数，报警信息等数据，应能查询历史记录，存储数据不小于100000条</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6、分区报警功能：可设置多个报警区域，当多个区域有报警物时，对应的区域都应显示报警；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7、飞物报警功能：在飞物报警模式下，将5毛硬币抛过金属安检门，安检门应报警，试验100次，准确率不小于90%；</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8、最低探测高度，测试人携带一元硬币在安检门离地高度1CM的位置以接近1m/s的速度通过，安检门能报警；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9、抗干扰能力强，可在负责电磁环境中使用，至少内置30组频率可选设置，以避免相邻门相互干扰；</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10、有色、黑色金属探测模式检测，应可在有色或黑色金属探测模式间切换；</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11、能够设置报警声音，包括音量、音长、音调；</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12、具有自我诊断功能：内置自我诊断程序，开机自检，出错有错误提示；</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13、总灵敏度及各分区灵敏度应可调；</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14、应预设多种工作模式或工作场景，每种模式或场景对应一套参数设置值；</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15、具有密码保护功能，能设置至少两级用户权限；</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16、设备电源线可以任意从门的左、右两面下部连接，以方便现场合理布线；</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四、</w:t>
            </w:r>
            <w:r>
              <w:rPr>
                <w:rFonts w:hint="eastAsia" w:ascii="宋体" w:hAnsi="宋体" w:eastAsia="宋体" w:cs="宋体"/>
                <w:color w:val="000000"/>
                <w:kern w:val="0"/>
                <w:sz w:val="21"/>
                <w:szCs w:val="21"/>
              </w:rPr>
              <w:t>测温功能要求：</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1、测温模块：采用热成像摄像头进行非接触式测温；</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2、测温报警功能：当测量到通过人员的温度超过预先设定的报警阀值时，系统应有声光及语言报警；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3、测温记录功能：能自动记录通过人员的可见光图像和红外测温图像及测量到的温度值；</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4、测温报警响应时间：测到体温异常后，警示报警响应时间应不大于1秒；</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5、温度显示范围：在任何显示模式下，设备的温度显示范围不窄于28-42℃ ；</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6、实验室测温误差：设备在校准模式下，在28℃~33℃与37℃~42℃范围内，测量误差小于等于0.3℃</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7、热成像定焦镜头6mm</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8、像元尺寸12μm，热灵敏度(NETD)：≤60mK（@25℃，F#=1.0）</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9、分辨率 256*192，高灵敏度探测器，</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10、最大输出帧率：可见光：1920x1080@25fps，热成像：256x192@25fps</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11、HDMI直接输出预览视频，实时显示通行人数和异常温度</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12、支持SD卡存储数据记录，可联网导出数据</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13、内嵌深度学习算法，可同时对20个人进行检测和测温</w:t>
            </w:r>
          </w:p>
        </w:tc>
        <w:tc>
          <w:tcPr>
            <w:tcW w:w="6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lang w:val="en-US" w:eastAsia="zh-CN"/>
              </w:rPr>
            </w:pP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p>
        </w:tc>
        <w:tc>
          <w:tcPr>
            <w:tcW w:w="73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44" w:type="dxa"/>
            <w:gridSpan w:val="2"/>
            <w:tcBorders>
              <w:top w:val="single" w:color="auto" w:sz="4" w:space="0"/>
              <w:left w:val="single" w:color="auto" w:sz="4" w:space="0"/>
              <w:bottom w:val="single" w:color="auto" w:sz="4" w:space="0"/>
              <w:right w:val="single" w:color="auto" w:sz="4" w:space="0"/>
            </w:tcBorders>
          </w:tcPr>
          <w:p>
            <w:pPr>
              <w:pStyle w:val="58"/>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智能商用服务机器人</w:t>
            </w:r>
            <w:r>
              <w:rPr>
                <w:rFonts w:hint="eastAsia" w:ascii="宋体" w:hAnsi="宋体" w:eastAsia="宋体" w:cs="宋体"/>
                <w:color w:val="000000"/>
                <w:kern w:val="0"/>
                <w:sz w:val="21"/>
                <w:szCs w:val="21"/>
                <w:lang w:val="en-US" w:eastAsia="zh-CN"/>
              </w:rPr>
              <w:t>(大屏）</w:t>
            </w:r>
          </w:p>
        </w:tc>
        <w:tc>
          <w:tcPr>
            <w:tcW w:w="6245"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CPU：RK3399 , 六核 64位超强CPU, 主频高达2 GHz</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机身尺寸： </w:t>
            </w:r>
            <w:r>
              <w:rPr>
                <w:rFonts w:hint="eastAsia" w:ascii="宋体" w:hAnsi="宋体" w:cs="宋体"/>
                <w:color w:val="000000"/>
                <w:kern w:val="0"/>
                <w:sz w:val="21"/>
                <w:szCs w:val="21"/>
                <w:lang w:val="en-US" w:eastAsia="zh-CN"/>
              </w:rPr>
              <w:t>约</w:t>
            </w:r>
            <w:r>
              <w:rPr>
                <w:rFonts w:hint="eastAsia" w:ascii="宋体" w:hAnsi="宋体" w:eastAsia="宋体" w:cs="宋体"/>
                <w:color w:val="000000"/>
                <w:kern w:val="0"/>
                <w:sz w:val="21"/>
                <w:szCs w:val="21"/>
              </w:rPr>
              <w:t xml:space="preserve">54*56*152cm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机身重量：</w:t>
            </w:r>
            <w:r>
              <w:rPr>
                <w:rFonts w:hint="eastAsia" w:ascii="宋体" w:hAnsi="宋体" w:cs="宋体"/>
                <w:color w:val="000000"/>
                <w:kern w:val="0"/>
                <w:sz w:val="21"/>
                <w:szCs w:val="21"/>
                <w:lang w:val="en-US" w:eastAsia="zh-CN"/>
              </w:rPr>
              <w:t>约</w:t>
            </w:r>
            <w:r>
              <w:rPr>
                <w:rFonts w:hint="eastAsia" w:ascii="宋体" w:hAnsi="宋体" w:eastAsia="宋体" w:cs="宋体"/>
                <w:color w:val="000000"/>
                <w:kern w:val="0"/>
                <w:sz w:val="21"/>
                <w:szCs w:val="21"/>
              </w:rPr>
              <w:t>70kg</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表情屏：7 英寸 屏幕尺寸：27 英寸 分辨率：1920*1080</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系统：Android7.1</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无线网络：WiFi支持 2.4/4G 802.11 b/g/n，可选配4G模块</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运行内存（RAM)：4GB 机身存储：32GB</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识别摄像头：800万像素 电池类型：锂电池</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电池容量：32Ah 24V待机时间：8小时 满负荷工作时间：6小时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充电时间:5.5小时 充电桩输入：AC220-240V</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充电桩输出：25.2V 10A Max</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麦克风：环形6麦阵列，支持360°±10°声源定位，带回声消除 </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扬声器：4Ω15W*2 输入方式：语音，触控 </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激光雷达传感器：扫描半径 0-25m </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导航精度：±5cm 超声波传感器：6组 </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深度摄像头：1组  运动参数：最大行走速度 0.7m/s</w:t>
            </w:r>
          </w:p>
        </w:tc>
        <w:tc>
          <w:tcPr>
            <w:tcW w:w="6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3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台</w:t>
            </w:r>
          </w:p>
        </w:tc>
        <w:tc>
          <w:tcPr>
            <w:tcW w:w="744" w:type="dxa"/>
            <w:gridSpan w:val="2"/>
            <w:tcBorders>
              <w:top w:val="single" w:color="auto" w:sz="4" w:space="0"/>
              <w:left w:val="single" w:color="auto" w:sz="4" w:space="0"/>
              <w:bottom w:val="single" w:color="auto" w:sz="4" w:space="0"/>
              <w:right w:val="single" w:color="auto" w:sz="4" w:space="0"/>
            </w:tcBorders>
          </w:tcPr>
          <w:p>
            <w:pPr>
              <w:pStyle w:val="58"/>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VR设备（包含软件开发）</w:t>
            </w:r>
          </w:p>
        </w:tc>
        <w:tc>
          <w:tcPr>
            <w:tcW w:w="6245"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显示屏：</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5.5英寸ⅹ1 SFRTFT；</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分辨率：</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3664X1920，PPi：≥818；4K级分辨率视场角98°；</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处理器：XR2；8核64；主频2.84GHz；</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操作系统： Android10；</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运存：</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6GB LPDDR4X, 2133MHz；</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闪存：256GB,UFS3.0；</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电池：5300mAh；</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体感功能：手柄红外传感器、6轴传感器；</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传输：支持USB3.0；</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展台：</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1、根据现场环境定制烤漆材质VR展台；</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2、带有设备防盗功能。</w:t>
            </w:r>
          </w:p>
          <w:p>
            <w:pPr>
              <w:pStyle w:val="9"/>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VR</w:t>
            </w:r>
            <w:r>
              <w:rPr>
                <w:rFonts w:hint="eastAsia" w:ascii="宋体" w:hAnsi="宋体" w:eastAsia="宋体" w:cs="宋体"/>
                <w:color w:val="000000"/>
                <w:kern w:val="0"/>
                <w:sz w:val="21"/>
                <w:szCs w:val="21"/>
              </w:rPr>
              <w:t>软件开发内容为红色方面</w:t>
            </w:r>
            <w:r>
              <w:rPr>
                <w:rFonts w:hint="eastAsia" w:ascii="宋体" w:hAnsi="宋体" w:eastAsia="宋体" w:cs="宋体"/>
                <w:color w:val="000000"/>
                <w:kern w:val="0"/>
                <w:sz w:val="21"/>
                <w:szCs w:val="21"/>
                <w:lang w:eastAsia="zh-CN"/>
              </w:rPr>
              <w:t>要求：体验者声临其境目睹红军翻越着终年积雪，空气稀薄，风暴、雪崩不断的大雪山。学习了红军这种不怕艰苦的精神。通过VR技术重现了《丰碑》的故事，为了战士们能穿上暖和的衣裳用自己的生命筑成了一座不朽的丰碑，时长</w:t>
            </w:r>
            <w:r>
              <w:rPr>
                <w:rFonts w:hint="eastAsia" w:cs="宋体"/>
                <w:color w:val="000000"/>
                <w:kern w:val="0"/>
                <w:sz w:val="21"/>
                <w:szCs w:val="21"/>
                <w:lang w:val="en-US" w:eastAsia="zh-CN"/>
              </w:rPr>
              <w:t>5</w:t>
            </w:r>
            <w:r>
              <w:rPr>
                <w:rFonts w:hint="eastAsia" w:ascii="宋体" w:hAnsi="宋体" w:eastAsia="宋体" w:cs="宋体"/>
                <w:color w:val="000000"/>
                <w:kern w:val="0"/>
                <w:sz w:val="21"/>
                <w:szCs w:val="21"/>
                <w:lang w:eastAsia="zh-CN"/>
              </w:rPr>
              <w:t>分钟</w:t>
            </w:r>
            <w:r>
              <w:rPr>
                <w:rFonts w:hint="eastAsia" w:cs="宋体"/>
                <w:color w:val="000000"/>
                <w:kern w:val="0"/>
                <w:sz w:val="21"/>
                <w:szCs w:val="21"/>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3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44" w:type="dxa"/>
            <w:gridSpan w:val="2"/>
            <w:tcBorders>
              <w:top w:val="single" w:color="auto" w:sz="4" w:space="0"/>
              <w:left w:val="single" w:color="auto" w:sz="4" w:space="0"/>
              <w:bottom w:val="single" w:color="auto" w:sz="4" w:space="0"/>
              <w:right w:val="single" w:color="auto" w:sz="4" w:space="0"/>
            </w:tcBorders>
          </w:tcPr>
          <w:p>
            <w:pPr>
              <w:pStyle w:val="58"/>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36" w:hRule="atLeast"/>
          <w:jc w:val="center"/>
        </w:trPr>
        <w:tc>
          <w:tcPr>
            <w:tcW w:w="10274" w:type="dxa"/>
            <w:gridSpan w:val="6"/>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说明：</w:t>
            </w:r>
            <w:r>
              <w:rPr>
                <w:rFonts w:hint="eastAsia" w:ascii="宋体" w:hAnsi="宋体" w:cs="宋体"/>
                <w:b/>
                <w:color w:val="000000"/>
                <w:sz w:val="21"/>
                <w:szCs w:val="21"/>
                <w:lang w:val="en-US" w:eastAsia="zh-CN"/>
              </w:rPr>
              <w:t>1、</w:t>
            </w:r>
            <w:r>
              <w:rPr>
                <w:rFonts w:hint="eastAsia" w:ascii="宋体" w:hAnsi="宋体" w:eastAsia="宋体" w:cs="宋体"/>
                <w:b/>
                <w:color w:val="000000"/>
                <w:sz w:val="21"/>
                <w:szCs w:val="21"/>
              </w:rPr>
              <w:t>谈判响应人的谈判响应文件必须标明所投货物的品牌与参数，保证原厂正品供货，提供相关资料等。</w:t>
            </w:r>
          </w:p>
          <w:p>
            <w:pPr>
              <w:spacing w:line="360" w:lineRule="auto"/>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2、</w:t>
            </w:r>
            <w:r>
              <w:rPr>
                <w:rFonts w:hint="eastAsia" w:ascii="宋体" w:hAnsi="宋体" w:cs="宋体"/>
                <w:b/>
                <w:color w:val="auto"/>
                <w:sz w:val="21"/>
                <w:szCs w:val="21"/>
                <w:lang w:val="en-US" w:eastAsia="zh-CN"/>
              </w:rPr>
              <w:t>供应商报价包</w:t>
            </w:r>
            <w:r>
              <w:rPr>
                <w:rFonts w:hint="eastAsia" w:ascii="宋体" w:hAnsi="宋体" w:eastAsia="宋体" w:cs="宋体"/>
                <w:b/>
                <w:color w:val="auto"/>
                <w:sz w:val="21"/>
                <w:szCs w:val="21"/>
              </w:rPr>
              <w:t>含设备原价、运杂费、运输损耗费、采购及保管费、质保、</w:t>
            </w:r>
            <w:r>
              <w:rPr>
                <w:rFonts w:hint="eastAsia" w:ascii="宋体" w:hAnsi="宋体" w:cs="宋体"/>
                <w:b/>
                <w:color w:val="auto"/>
                <w:sz w:val="21"/>
                <w:szCs w:val="21"/>
                <w:lang w:val="en-US" w:eastAsia="zh-CN"/>
              </w:rPr>
              <w:t>税费</w:t>
            </w:r>
            <w:r>
              <w:rPr>
                <w:rFonts w:hint="eastAsia" w:ascii="宋体" w:hAnsi="宋体" w:cs="宋体"/>
                <w:b/>
                <w:color w:val="auto"/>
                <w:sz w:val="21"/>
                <w:szCs w:val="21"/>
                <w:lang w:eastAsia="zh-CN"/>
              </w:rPr>
              <w:t>、</w:t>
            </w:r>
            <w:r>
              <w:rPr>
                <w:rFonts w:hint="eastAsia" w:ascii="宋体" w:hAnsi="宋体" w:eastAsia="宋体" w:cs="宋体"/>
                <w:b/>
                <w:color w:val="auto"/>
                <w:sz w:val="21"/>
                <w:szCs w:val="21"/>
              </w:rPr>
              <w:t>安装调试费用并达到</w:t>
            </w:r>
            <w:r>
              <w:rPr>
                <w:rFonts w:hint="eastAsia" w:ascii="宋体" w:hAnsi="宋体" w:cs="宋体"/>
                <w:b/>
                <w:color w:val="auto"/>
                <w:sz w:val="21"/>
                <w:szCs w:val="21"/>
                <w:lang w:val="en-US" w:eastAsia="zh-CN"/>
              </w:rPr>
              <w:t>采购人</w:t>
            </w:r>
            <w:r>
              <w:rPr>
                <w:rFonts w:hint="eastAsia" w:ascii="宋体" w:hAnsi="宋体" w:eastAsia="宋体" w:cs="宋体"/>
                <w:b/>
                <w:color w:val="auto"/>
                <w:sz w:val="21"/>
                <w:szCs w:val="21"/>
              </w:rPr>
              <w:t>验收要求</w:t>
            </w:r>
            <w:r>
              <w:rPr>
                <w:rFonts w:hint="eastAsia" w:ascii="宋体" w:hAnsi="宋体" w:cs="宋体"/>
                <w:b/>
                <w:color w:val="auto"/>
                <w:sz w:val="21"/>
                <w:szCs w:val="21"/>
                <w:lang w:val="en-US" w:eastAsia="zh-CN"/>
              </w:rPr>
              <w:t>的所有费用</w:t>
            </w:r>
            <w:r>
              <w:rPr>
                <w:rFonts w:hint="eastAsia" w:ascii="宋体" w:hAnsi="宋体" w:eastAsia="宋体" w:cs="宋体"/>
                <w:b/>
                <w:color w:val="auto"/>
                <w:sz w:val="21"/>
                <w:szCs w:val="21"/>
              </w:rPr>
              <w:t>。质保按国家相关规范要求执行。</w:t>
            </w:r>
          </w:p>
          <w:p>
            <w:pPr>
              <w:widowControl/>
              <w:rPr>
                <w:rFonts w:hint="eastAsia" w:ascii="宋体" w:hAnsi="宋体" w:eastAsia="宋体" w:cs="宋体"/>
                <w:b/>
                <w:color w:val="000000"/>
                <w:kern w:val="0"/>
                <w:sz w:val="21"/>
                <w:szCs w:val="21"/>
              </w:rPr>
            </w:pPr>
            <w:r>
              <w:rPr>
                <w:rFonts w:hint="eastAsia" w:ascii="宋体" w:hAnsi="宋体" w:eastAsia="宋体" w:cs="宋体"/>
                <w:b/>
                <w:color w:val="000000"/>
                <w:sz w:val="21"/>
                <w:szCs w:val="21"/>
              </w:rPr>
              <w:t>本次采购最高限价：人民币</w:t>
            </w:r>
            <w:r>
              <w:rPr>
                <w:rFonts w:hint="eastAsia" w:ascii="宋体" w:hAnsi="宋体" w:cs="宋体"/>
                <w:b/>
                <w:color w:val="000000"/>
                <w:sz w:val="21"/>
                <w:szCs w:val="21"/>
                <w:lang w:val="en-US" w:eastAsia="zh-CN"/>
              </w:rPr>
              <w:t>贰拾捌万陆仟柒佰贰拾</w:t>
            </w:r>
            <w:r>
              <w:rPr>
                <w:rFonts w:hint="eastAsia" w:ascii="宋体" w:hAnsi="宋体" w:eastAsia="宋体" w:cs="宋体"/>
                <w:b/>
                <w:color w:val="000000"/>
                <w:sz w:val="21"/>
                <w:szCs w:val="21"/>
              </w:rPr>
              <w:t>元整（￥286720.</w:t>
            </w:r>
            <w:r>
              <w:rPr>
                <w:rFonts w:hint="eastAsia" w:ascii="宋体" w:hAnsi="宋体" w:cs="宋体"/>
                <w:b/>
                <w:color w:val="000000"/>
                <w:sz w:val="21"/>
                <w:szCs w:val="21"/>
                <w:lang w:val="en-US" w:eastAsia="zh-CN"/>
              </w:rPr>
              <w:t>00</w:t>
            </w:r>
            <w:r>
              <w:rPr>
                <w:rFonts w:hint="eastAsia" w:ascii="宋体" w:hAnsi="宋体" w:eastAsia="宋体" w:cs="宋体"/>
                <w:b/>
                <w:color w:val="000000"/>
                <w:sz w:val="21"/>
                <w:szCs w:val="21"/>
              </w:rPr>
              <w:t>元）</w:t>
            </w:r>
          </w:p>
        </w:tc>
      </w:tr>
      <w:bookmarkEnd w:id="38"/>
    </w:tbl>
    <w:p>
      <w:pPr>
        <w:pStyle w:val="4"/>
        <w:ind w:firstLine="472" w:firstLineChars="196"/>
        <w:rPr>
          <w:rFonts w:hAnsi="宋体" w:cs="宋体"/>
          <w:color w:val="000000"/>
        </w:rPr>
      </w:pPr>
      <w:bookmarkStart w:id="39" w:name="_Toc4579"/>
      <w:bookmarkStart w:id="40" w:name="_Toc8852"/>
      <w:r>
        <w:rPr>
          <w:rFonts w:hint="eastAsia" w:hAnsi="宋体" w:cs="宋体"/>
          <w:color w:val="000000"/>
        </w:rPr>
        <w:t>二、人员培训要求</w:t>
      </w:r>
      <w:bookmarkEnd w:id="39"/>
      <w:bookmarkEnd w:id="40"/>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货物安装、调试、验收合格后，成交人应对采购人的相关人员进行免费现场培训。培训内容包括基本操作、保养维修、常见故障及解决办法等。</w:t>
      </w:r>
    </w:p>
    <w:p>
      <w:pPr>
        <w:pStyle w:val="4"/>
        <w:ind w:firstLine="472" w:firstLineChars="196"/>
        <w:rPr>
          <w:rFonts w:hAnsi="宋体" w:cs="宋体"/>
          <w:color w:val="000000"/>
        </w:rPr>
      </w:pPr>
      <w:bookmarkStart w:id="41" w:name="_Toc21193"/>
      <w:bookmarkStart w:id="42" w:name="_Toc8808"/>
      <w:r>
        <w:rPr>
          <w:rFonts w:hint="eastAsia" w:hAnsi="宋体" w:cs="宋体"/>
          <w:color w:val="000000"/>
        </w:rPr>
        <w:t>三、货物质量及售后服务要求</w:t>
      </w:r>
      <w:bookmarkEnd w:id="41"/>
      <w:bookmarkEnd w:id="42"/>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1、货物质量：成交人提供的货物必须是全新、原装、合格正品，完全符合国家规定的质量标准和厂方的标准。货物完好，配件齐全。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4"/>
        <w:ind w:firstLine="472" w:firstLineChars="196"/>
        <w:rPr>
          <w:rFonts w:hAnsi="宋体" w:cs="宋体"/>
          <w:color w:val="000000"/>
        </w:rPr>
      </w:pPr>
      <w:bookmarkStart w:id="43" w:name="_Toc466"/>
      <w:bookmarkStart w:id="44" w:name="_Toc23093"/>
      <w:r>
        <w:rPr>
          <w:rFonts w:hint="eastAsia" w:hAnsi="宋体" w:cs="宋体"/>
          <w:color w:val="000000"/>
        </w:rPr>
        <w:t>四、验收</w:t>
      </w:r>
      <w:bookmarkEnd w:id="43"/>
      <w:bookmarkEnd w:id="44"/>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成交人和采购人双方共同实施验收工作，结果和验收报告经双方确认后生效。</w:t>
      </w:r>
    </w:p>
    <w:p/>
    <w:p>
      <w:pPr>
        <w:pStyle w:val="9"/>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widowControl/>
        <w:jc w:val="left"/>
      </w:pPr>
    </w:p>
    <w:p>
      <w:pPr>
        <w:pStyle w:val="3"/>
        <w:rPr>
          <w:rFonts w:ascii="宋体" w:hAnsi="宋体" w:cs="宋体"/>
        </w:rPr>
      </w:pPr>
      <w:bookmarkStart w:id="45" w:name="_Toc54939199"/>
      <w:bookmarkStart w:id="46" w:name="_Toc7241"/>
      <w:r>
        <w:rPr>
          <w:rFonts w:hint="eastAsia" w:ascii="宋体" w:hAnsi="宋体" w:cs="宋体"/>
        </w:rPr>
        <w:t>第四章  合同主要条款</w:t>
      </w:r>
      <w:bookmarkEnd w:id="45"/>
      <w:bookmarkEnd w:id="46"/>
    </w:p>
    <w:p>
      <w:pPr>
        <w:tabs>
          <w:tab w:val="left" w:pos="3640"/>
        </w:tabs>
        <w:autoSpaceDE w:val="0"/>
        <w:autoSpaceDN w:val="0"/>
        <w:spacing w:line="360" w:lineRule="auto"/>
        <w:rPr>
          <w:rFonts w:ascii="宋体" w:hAnsi="宋体" w:cs="宋体"/>
          <w:color w:val="000000"/>
          <w:szCs w:val="21"/>
          <w:u w:val="single"/>
        </w:rPr>
      </w:pPr>
      <w:bookmarkStart w:id="47" w:name="_Toc26873"/>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27"/>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总价：</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：依据商品的保修条款、售后服务条款，竞争性谈判文件另有要求的从其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2、竞争性谈判文件；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304" w:leftChars="14" w:hanging="275" w:hangingChars="122"/>
        <w:rPr>
          <w:rFonts w:ascii="宋体" w:hAnsi="宋体" w:cs="宋体"/>
          <w:szCs w:val="21"/>
        </w:rPr>
      </w:pPr>
      <w:r>
        <w:rPr>
          <w:rFonts w:hint="eastAsia" w:ascii="宋体" w:hAnsi="宋体" w:cs="宋体"/>
          <w:color w:val="000000"/>
          <w:spacing w:val="8"/>
          <w:szCs w:val="21"/>
          <w:u w:val="single"/>
        </w:rPr>
        <w:t xml:space="preserve">                                                                           </w:t>
      </w:r>
      <w:r>
        <w:rPr>
          <w:rFonts w:hint="eastAsia" w:ascii="宋体" w:hAnsi="宋体" w:cs="宋体"/>
          <w:szCs w:val="21"/>
        </w:rPr>
        <w:t xml:space="preserve">买  方                         </w:t>
      </w:r>
      <w:r>
        <w:rPr>
          <w:rFonts w:hint="eastAsia" w:ascii="宋体" w:hAnsi="宋体" w:cs="宋体"/>
          <w:szCs w:val="21"/>
          <w:lang w:val="en-US" w:eastAsia="zh-CN"/>
        </w:rPr>
        <w:t xml:space="preserve">                  </w:t>
      </w:r>
      <w:r>
        <w:rPr>
          <w:rFonts w:hint="eastAsia" w:ascii="宋体" w:hAnsi="宋体" w:cs="宋体"/>
          <w:szCs w:val="21"/>
        </w:rPr>
        <w:t xml:space="preserve"> 卖   方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采购人（盖章）：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成交人（盖章）：</w:t>
      </w:r>
      <w:r>
        <w:rPr>
          <w:rFonts w:hint="eastAsia" w:ascii="宋体" w:hAnsi="宋体" w:cs="宋体"/>
          <w:szCs w:val="21"/>
          <w:u w:val="single"/>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法人代表：</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法人代表：</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电话：</w:t>
      </w:r>
      <w:r>
        <w:rPr>
          <w:rFonts w:hint="eastAsia" w:ascii="宋体" w:hAnsi="宋体" w:cs="宋体"/>
          <w:szCs w:val="21"/>
          <w:u w:val="single"/>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 xml:space="preserve">               年   月    日                  </w:t>
      </w:r>
      <w:r>
        <w:rPr>
          <w:rFonts w:hint="eastAsia" w:ascii="宋体" w:hAnsi="宋体" w:cs="宋体"/>
          <w:szCs w:val="21"/>
          <w:lang w:val="en-US" w:eastAsia="zh-CN"/>
        </w:rPr>
        <w:t xml:space="preserve">     </w:t>
      </w:r>
      <w:r>
        <w:rPr>
          <w:rFonts w:hint="eastAsia" w:ascii="宋体" w:hAnsi="宋体" w:cs="宋体"/>
          <w:szCs w:val="21"/>
        </w:rPr>
        <w:t xml:space="preserve"> 年   月    日</w:t>
      </w:r>
    </w:p>
    <w:p>
      <w:pPr>
        <w:widowControl/>
        <w:jc w:val="left"/>
        <w:rPr>
          <w:rFonts w:ascii="宋体" w:hAnsi="宋体" w:cs="宋体"/>
          <w:szCs w:val="21"/>
        </w:rPr>
      </w:pPr>
      <w:r>
        <w:rPr>
          <w:rFonts w:ascii="宋体" w:hAnsi="宋体" w:cs="宋体"/>
          <w:szCs w:val="21"/>
        </w:rPr>
        <w:br w:type="page"/>
      </w:r>
    </w:p>
    <w:p>
      <w:pPr>
        <w:pStyle w:val="3"/>
        <w:rPr>
          <w:rFonts w:ascii="宋体" w:hAnsi="宋体" w:cs="宋体"/>
        </w:rPr>
      </w:pPr>
      <w:bookmarkStart w:id="48" w:name="_Toc54939200"/>
      <w:r>
        <w:rPr>
          <w:rFonts w:hint="eastAsia" w:ascii="宋体" w:hAnsi="宋体" w:cs="宋体"/>
        </w:rPr>
        <w:t>第五章   谈判响应文件格式</w:t>
      </w:r>
      <w:bookmarkEnd w:id="47"/>
      <w:bookmarkEnd w:id="48"/>
    </w:p>
    <w:p>
      <w:pPr>
        <w:spacing w:line="360" w:lineRule="auto"/>
        <w:jc w:val="center"/>
        <w:rPr>
          <w:rFonts w:ascii="宋体" w:hAnsi="宋体" w:cs="宋体"/>
          <w:b/>
          <w:spacing w:val="20"/>
          <w:sz w:val="36"/>
          <w:szCs w:val="36"/>
          <w:u w:val="single"/>
        </w:rPr>
      </w:pPr>
    </w:p>
    <w:p>
      <w:pPr>
        <w:spacing w:line="360" w:lineRule="auto"/>
        <w:jc w:val="center"/>
        <w:rPr>
          <w:rFonts w:ascii="宋体" w:hAnsi="宋体" w:cs="宋体"/>
          <w:b/>
          <w:spacing w:val="20"/>
          <w:sz w:val="36"/>
          <w:szCs w:val="36"/>
        </w:rPr>
      </w:pPr>
      <w:r>
        <w:rPr>
          <w:rFonts w:hint="eastAsia" w:ascii="宋体" w:hAnsi="宋体" w:cs="宋体"/>
          <w:b/>
          <w:spacing w:val="20"/>
          <w:sz w:val="36"/>
          <w:szCs w:val="36"/>
          <w:u w:val="single"/>
        </w:rPr>
        <w:t xml:space="preserve">                              </w:t>
      </w:r>
      <w:r>
        <w:rPr>
          <w:rFonts w:hint="eastAsia" w:ascii="宋体" w:hAnsi="宋体" w:cs="宋体"/>
          <w:b/>
          <w:spacing w:val="20"/>
          <w:sz w:val="36"/>
          <w:szCs w:val="36"/>
        </w:rPr>
        <w:t>采购</w:t>
      </w:r>
    </w:p>
    <w:p>
      <w:pPr>
        <w:spacing w:line="360" w:lineRule="auto"/>
        <w:rPr>
          <w:rFonts w:ascii="宋体" w:hAnsi="宋体" w:cs="宋体"/>
          <w:sz w:val="24"/>
        </w:rPr>
      </w:pPr>
    </w:p>
    <w:p>
      <w:pPr>
        <w:spacing w:line="360" w:lineRule="auto"/>
        <w:rPr>
          <w:rFonts w:ascii="宋体" w:hAnsi="宋体" w:cs="宋体"/>
          <w:sz w:val="24"/>
        </w:rPr>
      </w:pPr>
    </w:p>
    <w:p>
      <w:pPr>
        <w:spacing w:line="800" w:lineRule="exact"/>
        <w:jc w:val="center"/>
        <w:rPr>
          <w:rFonts w:ascii="宋体" w:hAnsi="宋体" w:cs="宋体"/>
          <w:b/>
          <w:sz w:val="72"/>
          <w:szCs w:val="72"/>
        </w:rPr>
      </w:pPr>
      <w:r>
        <w:rPr>
          <w:rFonts w:hint="eastAsia" w:ascii="宋体" w:hAnsi="宋体" w:cs="宋体"/>
          <w:b/>
          <w:sz w:val="72"/>
          <w:szCs w:val="72"/>
        </w:rPr>
        <w:t>谈</w:t>
      </w:r>
    </w:p>
    <w:p>
      <w:pPr>
        <w:spacing w:line="800" w:lineRule="exact"/>
        <w:jc w:val="center"/>
        <w:rPr>
          <w:rFonts w:ascii="宋体" w:hAnsi="宋体" w:cs="宋体"/>
          <w:b/>
          <w:sz w:val="72"/>
          <w:szCs w:val="72"/>
        </w:rPr>
      </w:pPr>
      <w:r>
        <w:rPr>
          <w:rFonts w:hint="eastAsia" w:ascii="宋体" w:hAnsi="宋体" w:cs="宋体"/>
          <w:b/>
          <w:sz w:val="72"/>
          <w:szCs w:val="72"/>
        </w:rPr>
        <w:t>判</w:t>
      </w:r>
    </w:p>
    <w:p>
      <w:pPr>
        <w:spacing w:line="800" w:lineRule="exact"/>
        <w:jc w:val="center"/>
        <w:rPr>
          <w:rFonts w:ascii="宋体" w:hAnsi="宋体" w:cs="宋体"/>
          <w:b/>
          <w:sz w:val="72"/>
          <w:szCs w:val="72"/>
        </w:rPr>
      </w:pPr>
      <w:r>
        <w:rPr>
          <w:rFonts w:hint="eastAsia" w:ascii="宋体" w:hAnsi="宋体" w:cs="宋体"/>
          <w:b/>
          <w:sz w:val="72"/>
          <w:szCs w:val="72"/>
        </w:rPr>
        <w:t>响</w:t>
      </w:r>
    </w:p>
    <w:p>
      <w:pPr>
        <w:spacing w:line="800" w:lineRule="exact"/>
        <w:jc w:val="center"/>
        <w:rPr>
          <w:rFonts w:ascii="宋体" w:hAnsi="宋体" w:cs="宋体"/>
          <w:b/>
          <w:sz w:val="72"/>
          <w:szCs w:val="72"/>
        </w:rPr>
      </w:pPr>
      <w:r>
        <w:rPr>
          <w:rFonts w:hint="eastAsia" w:ascii="宋体" w:hAnsi="宋体" w:cs="宋体"/>
          <w:b/>
          <w:sz w:val="72"/>
          <w:szCs w:val="72"/>
        </w:rPr>
        <w:t>应</w:t>
      </w:r>
    </w:p>
    <w:p>
      <w:pPr>
        <w:spacing w:line="800" w:lineRule="exact"/>
        <w:jc w:val="center"/>
        <w:rPr>
          <w:rFonts w:ascii="宋体" w:hAnsi="宋体" w:cs="宋体"/>
          <w:b/>
          <w:sz w:val="72"/>
          <w:szCs w:val="72"/>
        </w:rPr>
      </w:pPr>
      <w:r>
        <w:rPr>
          <w:rFonts w:hint="eastAsia" w:ascii="宋体" w:hAnsi="宋体" w:cs="宋体"/>
          <w:b/>
          <w:sz w:val="72"/>
          <w:szCs w:val="72"/>
        </w:rPr>
        <w:t>文</w:t>
      </w:r>
    </w:p>
    <w:p>
      <w:pPr>
        <w:spacing w:line="360" w:lineRule="auto"/>
        <w:jc w:val="center"/>
        <w:rPr>
          <w:rFonts w:ascii="宋体" w:hAnsi="宋体" w:cs="宋体"/>
          <w:sz w:val="24"/>
        </w:rPr>
      </w:pPr>
      <w:r>
        <w:rPr>
          <w:rFonts w:hint="eastAsia" w:ascii="宋体" w:hAnsi="宋体" w:cs="宋体"/>
          <w:b/>
          <w:sz w:val="72"/>
          <w:szCs w:val="72"/>
        </w:rPr>
        <w:t>件</w:t>
      </w:r>
    </w:p>
    <w:p>
      <w:pPr>
        <w:spacing w:line="360" w:lineRule="auto"/>
        <w:ind w:firstLine="148" w:firstLineChars="49"/>
        <w:rPr>
          <w:rFonts w:ascii="宋体" w:hAnsi="宋体" w:cs="宋体"/>
          <w:b/>
          <w:sz w:val="30"/>
          <w:szCs w:val="30"/>
        </w:rPr>
      </w:pPr>
      <w:r>
        <w:rPr>
          <w:rFonts w:hint="eastAsia" w:ascii="宋体" w:hAnsi="宋体" w:cs="宋体"/>
          <w:b/>
          <w:sz w:val="30"/>
          <w:szCs w:val="30"/>
        </w:rPr>
        <w:t xml:space="preserve">采购人名称： </w:t>
      </w:r>
      <w:r>
        <w:rPr>
          <w:rFonts w:hint="eastAsia" w:ascii="宋体" w:hAnsi="宋体" w:cs="宋体"/>
          <w:b/>
          <w:sz w:val="30"/>
          <w:szCs w:val="30"/>
          <w:u w:val="single"/>
        </w:rPr>
        <w:t xml:space="preserve">                                             </w:t>
      </w:r>
    </w:p>
    <w:p>
      <w:pPr>
        <w:spacing w:line="360" w:lineRule="auto"/>
        <w:rPr>
          <w:rFonts w:ascii="宋体" w:hAnsi="宋体" w:cs="宋体"/>
          <w:b/>
          <w:sz w:val="30"/>
          <w:szCs w:val="30"/>
        </w:rPr>
      </w:pPr>
    </w:p>
    <w:p>
      <w:pPr>
        <w:spacing w:line="360" w:lineRule="auto"/>
        <w:ind w:firstLine="148" w:firstLineChars="49"/>
        <w:rPr>
          <w:rFonts w:ascii="宋体" w:hAnsi="宋体" w:cs="宋体"/>
          <w:b/>
          <w:sz w:val="30"/>
          <w:szCs w:val="30"/>
        </w:rPr>
      </w:pPr>
      <w:r>
        <w:rPr>
          <w:rFonts w:hint="eastAsia" w:ascii="宋体" w:hAnsi="宋体" w:cs="宋体"/>
          <w:b/>
          <w:sz w:val="30"/>
          <w:szCs w:val="30"/>
        </w:rPr>
        <w:t xml:space="preserve">谈判响应人名称： </w:t>
      </w:r>
      <w:r>
        <w:rPr>
          <w:rFonts w:hint="eastAsia" w:ascii="宋体" w:hAnsi="宋体" w:cs="宋体"/>
          <w:b/>
          <w:sz w:val="30"/>
          <w:szCs w:val="30"/>
          <w:u w:val="single"/>
        </w:rPr>
        <w:t xml:space="preserve">                                   （盖 章）           </w:t>
      </w:r>
    </w:p>
    <w:p>
      <w:pPr>
        <w:spacing w:line="360" w:lineRule="auto"/>
        <w:rPr>
          <w:rFonts w:ascii="宋体" w:hAnsi="宋体" w:cs="宋体"/>
          <w:b/>
          <w:sz w:val="30"/>
          <w:szCs w:val="30"/>
        </w:rPr>
      </w:pPr>
    </w:p>
    <w:p>
      <w:pPr>
        <w:spacing w:line="360" w:lineRule="auto"/>
        <w:ind w:firstLine="148" w:firstLineChars="49"/>
        <w:jc w:val="left"/>
        <w:rPr>
          <w:rFonts w:hint="default" w:ascii="宋体" w:hAnsi="宋体" w:eastAsia="宋体" w:cs="宋体"/>
          <w:b/>
          <w:sz w:val="30"/>
          <w:szCs w:val="30"/>
          <w:lang w:val="en-US" w:eastAsia="zh-CN"/>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r>
        <w:rPr>
          <w:rFonts w:hint="eastAsia" w:ascii="宋体" w:hAnsi="宋体" w:cs="宋体"/>
          <w:b/>
          <w:sz w:val="30"/>
          <w:szCs w:val="30"/>
          <w:u w:val="single"/>
          <w:lang w:val="en-US" w:eastAsia="zh-CN"/>
        </w:rPr>
        <w:t xml:space="preserve">              </w:t>
      </w:r>
    </w:p>
    <w:p>
      <w:pPr>
        <w:spacing w:line="360" w:lineRule="auto"/>
        <w:rPr>
          <w:rFonts w:ascii="宋体" w:hAnsi="宋体" w:cs="宋体"/>
          <w:sz w:val="30"/>
          <w:szCs w:val="30"/>
        </w:rPr>
      </w:pPr>
    </w:p>
    <w:p>
      <w:pPr>
        <w:spacing w:line="360" w:lineRule="auto"/>
        <w:jc w:val="center"/>
        <w:rPr>
          <w:rFonts w:ascii="宋体" w:hAnsi="宋体" w:cs="宋体"/>
          <w:b/>
          <w:sz w:val="30"/>
          <w:szCs w:val="30"/>
        </w:rPr>
      </w:pPr>
      <w:r>
        <w:rPr>
          <w:rFonts w:hint="eastAsia" w:ascii="宋体" w:hAnsi="宋体" w:cs="宋体"/>
          <w:b/>
          <w:sz w:val="30"/>
          <w:szCs w:val="30"/>
        </w:rPr>
        <w:t>日期：</w:t>
      </w: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月</w:t>
      </w:r>
      <w:r>
        <w:rPr>
          <w:rFonts w:hint="eastAsia" w:ascii="宋体" w:hAnsi="宋体" w:cs="宋体"/>
          <w:b/>
          <w:sz w:val="30"/>
          <w:szCs w:val="30"/>
          <w:u w:val="single"/>
        </w:rPr>
        <w:t xml:space="preserve">    </w:t>
      </w:r>
      <w:r>
        <w:rPr>
          <w:rFonts w:hint="eastAsia" w:ascii="宋体" w:hAnsi="宋体" w:cs="宋体"/>
          <w:b/>
          <w:sz w:val="30"/>
          <w:szCs w:val="30"/>
        </w:rPr>
        <w:t>日</w:t>
      </w:r>
    </w:p>
    <w:p>
      <w:pPr>
        <w:widowControl/>
        <w:jc w:val="left"/>
        <w:rPr>
          <w:rFonts w:ascii="宋体" w:hAnsi="宋体" w:cs="宋体"/>
          <w:b/>
          <w:sz w:val="30"/>
          <w:szCs w:val="30"/>
        </w:rPr>
      </w:pPr>
      <w:r>
        <w:rPr>
          <w:rFonts w:ascii="宋体" w:hAnsi="宋体" w:cs="宋体"/>
          <w:b/>
          <w:sz w:val="30"/>
          <w:szCs w:val="30"/>
        </w:rPr>
        <w:br w:type="page"/>
      </w:r>
    </w:p>
    <w:p>
      <w:pPr>
        <w:jc w:val="center"/>
        <w:rPr>
          <w:rFonts w:ascii="宋体" w:hAnsi="宋体" w:cs="宋体"/>
          <w:b/>
          <w:sz w:val="30"/>
          <w:szCs w:val="30"/>
        </w:rPr>
      </w:pPr>
      <w:r>
        <w:rPr>
          <w:rFonts w:hint="eastAsia" w:ascii="宋体" w:hAnsi="宋体" w:cs="宋体"/>
          <w:b/>
          <w:sz w:val="30"/>
          <w:szCs w:val="30"/>
        </w:rPr>
        <w:t>目 录</w:t>
      </w:r>
    </w:p>
    <w:p>
      <w:pPr>
        <w:spacing w:line="480" w:lineRule="auto"/>
        <w:ind w:firstLine="480" w:firstLineChars="200"/>
        <w:rPr>
          <w:rFonts w:ascii="宋体" w:hAnsi="宋体" w:cs="宋体"/>
          <w:sz w:val="24"/>
        </w:rPr>
      </w:pPr>
      <w:r>
        <w:rPr>
          <w:rFonts w:hint="eastAsia" w:ascii="宋体" w:hAnsi="宋体" w:cs="宋体"/>
          <w:sz w:val="24"/>
        </w:rPr>
        <w:t>一、谈判响应函</w:t>
      </w:r>
    </w:p>
    <w:p>
      <w:pPr>
        <w:spacing w:line="480" w:lineRule="auto"/>
        <w:ind w:firstLine="480" w:firstLineChars="200"/>
        <w:rPr>
          <w:rFonts w:ascii="宋体" w:hAnsi="宋体" w:cs="宋体"/>
          <w:sz w:val="24"/>
        </w:rPr>
      </w:pPr>
      <w:r>
        <w:rPr>
          <w:rFonts w:hint="eastAsia" w:ascii="宋体" w:hAnsi="宋体" w:cs="宋体"/>
          <w:sz w:val="24"/>
        </w:rPr>
        <w:t>二、</w:t>
      </w:r>
      <w:r>
        <w:rPr>
          <w:rFonts w:hint="eastAsia" w:ascii="宋体" w:hAnsi="宋体" w:cs="宋体"/>
          <w:sz w:val="24"/>
          <w:lang w:eastAsia="zh-CN"/>
        </w:rPr>
        <w:t>货物报价表</w:t>
      </w:r>
      <w:r>
        <w:rPr>
          <w:rFonts w:hint="eastAsia" w:ascii="宋体" w:hAnsi="宋体" w:cs="宋体"/>
          <w:sz w:val="24"/>
        </w:rPr>
        <w:t>（首轮）、最终报价表</w:t>
      </w:r>
    </w:p>
    <w:p>
      <w:pPr>
        <w:spacing w:line="480" w:lineRule="auto"/>
        <w:ind w:firstLine="480" w:firstLineChars="200"/>
        <w:rPr>
          <w:rFonts w:hint="eastAsia" w:ascii="宋体" w:hAnsi="宋体" w:eastAsia="宋体" w:cs="宋体"/>
          <w:sz w:val="24"/>
          <w:lang w:eastAsia="zh-CN"/>
        </w:rPr>
      </w:pPr>
      <w:r>
        <w:rPr>
          <w:rFonts w:hint="eastAsia" w:ascii="宋体" w:hAnsi="宋体" w:cs="宋体"/>
          <w:sz w:val="24"/>
        </w:rPr>
        <w:t>三、</w:t>
      </w:r>
      <w:r>
        <w:rPr>
          <w:rFonts w:hint="eastAsia" w:ascii="宋体" w:hAnsi="宋体" w:cs="宋体"/>
          <w:sz w:val="24"/>
          <w:lang w:eastAsia="zh-CN"/>
        </w:rPr>
        <w:t>技术参数响应表</w:t>
      </w:r>
    </w:p>
    <w:p>
      <w:pPr>
        <w:spacing w:line="480" w:lineRule="auto"/>
        <w:ind w:firstLine="480" w:firstLineChars="200"/>
        <w:rPr>
          <w:rFonts w:hint="eastAsia" w:ascii="宋体" w:hAnsi="宋体" w:eastAsia="宋体" w:cs="宋体"/>
          <w:sz w:val="24"/>
          <w:lang w:eastAsia="zh-CN"/>
        </w:rPr>
      </w:pPr>
      <w:r>
        <w:rPr>
          <w:rFonts w:hint="eastAsia" w:ascii="宋体" w:hAnsi="宋体" w:cs="宋体"/>
          <w:sz w:val="24"/>
        </w:rPr>
        <w:t>四、</w:t>
      </w:r>
      <w:r>
        <w:rPr>
          <w:rFonts w:hint="eastAsia" w:ascii="宋体" w:hAnsi="宋体" w:cs="宋体"/>
          <w:sz w:val="24"/>
          <w:lang w:eastAsia="zh-CN"/>
        </w:rPr>
        <w:t>供货及谈判响应技术方案</w:t>
      </w:r>
    </w:p>
    <w:p>
      <w:pPr>
        <w:spacing w:line="480" w:lineRule="auto"/>
        <w:ind w:firstLine="480" w:firstLineChars="200"/>
        <w:rPr>
          <w:rFonts w:ascii="宋体" w:hAnsi="宋体" w:cs="宋体"/>
          <w:sz w:val="24"/>
        </w:rPr>
      </w:pPr>
      <w:r>
        <w:rPr>
          <w:rFonts w:hint="eastAsia" w:ascii="宋体" w:hAnsi="宋体" w:cs="宋体"/>
          <w:sz w:val="24"/>
        </w:rPr>
        <w:t>五、诚信谈判响应承诺书</w:t>
      </w:r>
    </w:p>
    <w:p>
      <w:pPr>
        <w:spacing w:line="480" w:lineRule="auto"/>
        <w:ind w:firstLine="480" w:firstLineChars="200"/>
        <w:rPr>
          <w:rFonts w:ascii="宋体" w:hAnsi="宋体" w:cs="宋体"/>
          <w:sz w:val="24"/>
        </w:rPr>
      </w:pPr>
      <w:r>
        <w:rPr>
          <w:rFonts w:hint="eastAsia" w:ascii="宋体" w:hAnsi="宋体"/>
          <w:sz w:val="24"/>
        </w:rPr>
        <w:t>六、</w:t>
      </w:r>
      <w:r>
        <w:rPr>
          <w:rFonts w:hint="eastAsia" w:ascii="宋体" w:hAnsi="宋体" w:cs="宋体"/>
          <w:sz w:val="24"/>
        </w:rPr>
        <w:t>资格证明文件</w:t>
      </w:r>
    </w:p>
    <w:p>
      <w:pPr>
        <w:widowControl/>
        <w:jc w:val="left"/>
        <w:rPr>
          <w:rFonts w:ascii="宋体" w:hAnsi="宋体" w:cs="宋体"/>
          <w:sz w:val="24"/>
        </w:rPr>
      </w:pPr>
      <w:r>
        <w:rPr>
          <w:rFonts w:ascii="宋体" w:hAnsi="宋体" w:cs="宋体"/>
          <w:sz w:val="24"/>
        </w:rPr>
        <w:br w:type="page"/>
      </w:r>
    </w:p>
    <w:p>
      <w:pPr>
        <w:pStyle w:val="4"/>
        <w:jc w:val="center"/>
        <w:rPr>
          <w:rFonts w:hAnsi="宋体" w:cs="宋体"/>
        </w:rPr>
      </w:pPr>
      <w:bookmarkStart w:id="49" w:name="_Toc13905"/>
      <w:bookmarkStart w:id="50" w:name="_Toc54939201"/>
      <w:r>
        <w:rPr>
          <w:rFonts w:hint="eastAsia" w:hAnsi="宋体" w:cs="宋体"/>
        </w:rPr>
        <w:t>一、谈判响应函</w:t>
      </w:r>
      <w:bookmarkEnd w:id="49"/>
      <w:bookmarkEnd w:id="50"/>
    </w:p>
    <w:p>
      <w:pPr>
        <w:tabs>
          <w:tab w:val="left" w:pos="5580"/>
        </w:tabs>
        <w:spacing w:before="120" w:line="360" w:lineRule="auto"/>
        <w:rPr>
          <w:rFonts w:hint="eastAsia" w:ascii="宋体" w:hAnsi="宋体" w:eastAsia="宋体" w:cs="宋体"/>
          <w:szCs w:val="21"/>
          <w:lang w:val="en-US" w:eastAsia="zh-CN"/>
        </w:rPr>
      </w:pPr>
      <w:r>
        <w:rPr>
          <w:rFonts w:hint="eastAsia" w:ascii="宋体" w:hAnsi="宋体" w:cs="宋体"/>
          <w:szCs w:val="21"/>
        </w:rPr>
        <w:t>致：</w:t>
      </w:r>
      <w:r>
        <w:rPr>
          <w:rFonts w:hint="eastAsia" w:ascii="宋体" w:hAnsi="宋体" w:cs="宋体"/>
          <w:kern w:val="2"/>
          <w:sz w:val="21"/>
          <w:szCs w:val="21"/>
          <w:lang w:val="en-US" w:eastAsia="zh-CN" w:bidi="ar-SA"/>
        </w:rPr>
        <w:t>安庆博物馆</w:t>
      </w:r>
    </w:p>
    <w:p>
      <w:pPr>
        <w:pStyle w:val="14"/>
        <w:tabs>
          <w:tab w:val="left" w:pos="5580"/>
        </w:tabs>
        <w:spacing w:line="360" w:lineRule="auto"/>
        <w:ind w:firstLine="420" w:firstLineChars="200"/>
        <w:rPr>
          <w:rFonts w:hAnsi="宋体" w:cs="宋体"/>
          <w:szCs w:val="21"/>
        </w:rPr>
      </w:pPr>
      <w:r>
        <w:rPr>
          <w:rFonts w:hint="eastAsia" w:hAnsi="宋体" w:cs="宋体"/>
          <w:szCs w:val="21"/>
        </w:rPr>
        <w:t>1、根据贵方竞争性谈判邀请书，我方决定参加贵方组织的</w:t>
      </w:r>
      <w:r>
        <w:rPr>
          <w:rFonts w:hint="eastAsia" w:hAnsi="宋体" w:cs="宋体"/>
          <w:szCs w:val="21"/>
          <w:u w:val="single"/>
          <w:lang w:val="en-US" w:eastAsia="zh-CN"/>
        </w:rPr>
        <w:t xml:space="preserve">                         </w:t>
      </w:r>
      <w:r>
        <w:rPr>
          <w:rFonts w:hint="eastAsia" w:hAnsi="宋体" w:cs="宋体"/>
          <w:szCs w:val="21"/>
        </w:rPr>
        <w:t>项目的采购活动。我方授权</w:t>
      </w:r>
      <w:r>
        <w:rPr>
          <w:rFonts w:hint="eastAsia" w:hAnsi="宋体" w:cs="宋体"/>
          <w:szCs w:val="21"/>
          <w:u w:val="single"/>
        </w:rPr>
        <w:t xml:space="preserve">         </w:t>
      </w:r>
      <w:r>
        <w:rPr>
          <w:rFonts w:hint="eastAsia" w:hAnsi="宋体" w:cs="宋体"/>
          <w:szCs w:val="21"/>
        </w:rPr>
        <w:t>(姓名和职务)代表我方</w:t>
      </w:r>
      <w:r>
        <w:rPr>
          <w:rFonts w:hint="eastAsia" w:hAnsi="宋体" w:cs="宋体"/>
          <w:szCs w:val="21"/>
          <w:u w:val="single"/>
        </w:rPr>
        <w:t xml:space="preserve">                    </w:t>
      </w:r>
      <w:r>
        <w:rPr>
          <w:rFonts w:hint="eastAsia" w:hAnsi="宋体" w:cs="宋体"/>
          <w:szCs w:val="21"/>
        </w:rPr>
        <w:t>全权处理本项目谈判响应的有关事宜。</w:t>
      </w:r>
    </w:p>
    <w:p>
      <w:pPr>
        <w:pStyle w:val="14"/>
        <w:tabs>
          <w:tab w:val="left" w:pos="5580"/>
        </w:tabs>
        <w:spacing w:line="360" w:lineRule="auto"/>
        <w:ind w:firstLine="420" w:firstLineChars="200"/>
        <w:rPr>
          <w:rFonts w:hAnsi="宋体" w:cs="宋体"/>
          <w:szCs w:val="21"/>
        </w:rPr>
      </w:pPr>
      <w:r>
        <w:rPr>
          <w:rFonts w:hint="eastAsia" w:hAnsi="宋体" w:cs="宋体"/>
          <w:szCs w:val="21"/>
        </w:rPr>
        <w:t>2、我方愿意按照竞争性谈判文件约定的各项要求，向采购人提供所需的</w:t>
      </w:r>
      <w:r>
        <w:rPr>
          <w:rFonts w:hint="eastAsia" w:hAnsi="宋体" w:cs="宋体"/>
          <w:szCs w:val="21"/>
          <w:lang w:val="en-US" w:eastAsia="zh-CN"/>
        </w:rPr>
        <w:t>货物及服务</w:t>
      </w:r>
      <w:r>
        <w:rPr>
          <w:rFonts w:hint="eastAsia" w:hAnsi="宋体" w:cs="宋体"/>
          <w:szCs w:val="21"/>
        </w:rPr>
        <w:t>，报价为人民币（大写）</w:t>
      </w:r>
      <w:r>
        <w:rPr>
          <w:rFonts w:hint="eastAsia" w:hAnsi="宋体" w:cs="宋体"/>
          <w:szCs w:val="21"/>
          <w:u w:val="single"/>
        </w:rPr>
        <w:t xml:space="preserve">        元   </w:t>
      </w:r>
      <w:r>
        <w:rPr>
          <w:rFonts w:hint="eastAsia" w:hAnsi="宋体" w:cs="宋体"/>
          <w:szCs w:val="21"/>
        </w:rPr>
        <w:t>(小写)</w:t>
      </w:r>
      <w:r>
        <w:rPr>
          <w:rFonts w:hint="eastAsia" w:hAnsi="宋体" w:cs="宋体"/>
          <w:szCs w:val="21"/>
          <w:u w:val="single"/>
        </w:rPr>
        <w:t xml:space="preserve">       元</w:t>
      </w:r>
      <w:r>
        <w:rPr>
          <w:rFonts w:hint="eastAsia" w:hAnsi="宋体" w:cs="宋体"/>
          <w:szCs w:val="21"/>
        </w:rPr>
        <w:t>。</w:t>
      </w:r>
    </w:p>
    <w:p>
      <w:pPr>
        <w:pStyle w:val="14"/>
        <w:tabs>
          <w:tab w:val="left" w:pos="5580"/>
        </w:tabs>
        <w:spacing w:line="360" w:lineRule="auto"/>
        <w:ind w:firstLine="420" w:firstLineChars="200"/>
        <w:rPr>
          <w:rFonts w:hint="eastAsia" w:hAnsi="宋体" w:eastAsia="宋体"/>
          <w:szCs w:val="21"/>
          <w:highlight w:val="none"/>
          <w:u w:val="single"/>
          <w:lang w:eastAsia="zh-CN"/>
        </w:rPr>
      </w:pPr>
      <w:r>
        <w:rPr>
          <w:rFonts w:hint="eastAsia" w:hAnsi="宋体" w:cs="宋体"/>
          <w:szCs w:val="21"/>
        </w:rPr>
        <w:t>3、一旦我方成交，我方将严格履行合同约定的</w:t>
      </w:r>
      <w:r>
        <w:rPr>
          <w:rFonts w:hint="eastAsia" w:hAnsi="宋体" w:cs="宋体"/>
          <w:szCs w:val="21"/>
          <w:highlight w:val="none"/>
        </w:rPr>
        <w:t>责任和义务，</w:t>
      </w:r>
      <w:r>
        <w:rPr>
          <w:rFonts w:hint="eastAsia" w:hAnsi="宋体"/>
          <w:szCs w:val="21"/>
          <w:highlight w:val="none"/>
        </w:rPr>
        <w:t>保证该项目</w:t>
      </w:r>
      <w:r>
        <w:rPr>
          <w:rFonts w:hint="eastAsia" w:hAnsi="宋体"/>
          <w:szCs w:val="21"/>
          <w:highlight w:val="none"/>
          <w:lang w:val="en-US" w:eastAsia="zh-CN"/>
        </w:rPr>
        <w:t>于</w:t>
      </w:r>
      <w:r>
        <w:rPr>
          <w:rFonts w:hint="eastAsia" w:ascii="宋体" w:hAnsi="宋体" w:cs="宋体"/>
          <w:szCs w:val="21"/>
          <w:highlight w:val="none"/>
          <w:u w:val="none"/>
        </w:rPr>
        <w:t>合同签字生效</w:t>
      </w:r>
      <w:r>
        <w:rPr>
          <w:rFonts w:hint="eastAsia" w:hAnsi="宋体" w:cs="宋体"/>
          <w:szCs w:val="21"/>
          <w:highlight w:val="none"/>
          <w:u w:val="single"/>
          <w:lang w:val="en-US" w:eastAsia="zh-CN"/>
        </w:rPr>
        <w:t xml:space="preserve">   </w:t>
      </w:r>
      <w:r>
        <w:rPr>
          <w:rFonts w:hint="eastAsia" w:hAnsi="宋体" w:cs="宋体"/>
          <w:szCs w:val="21"/>
          <w:highlight w:val="none"/>
          <w:u w:val="none"/>
          <w:lang w:val="en-US" w:eastAsia="zh-CN"/>
        </w:rPr>
        <w:t>日历天内</w:t>
      </w:r>
      <w:r>
        <w:rPr>
          <w:rFonts w:hint="eastAsia" w:ascii="宋体" w:hAnsi="宋体" w:cs="宋体"/>
          <w:szCs w:val="21"/>
          <w:highlight w:val="none"/>
          <w:u w:val="none"/>
        </w:rPr>
        <w:t>完成项目的交货、安装、调试，并交付采购人验收、使用</w:t>
      </w:r>
      <w:r>
        <w:rPr>
          <w:rFonts w:hint="eastAsia" w:hAnsi="宋体" w:cs="宋体"/>
          <w:szCs w:val="21"/>
          <w:highlight w:val="none"/>
          <w:u w:val="none"/>
          <w:lang w:eastAsia="zh-CN"/>
        </w:rPr>
        <w:t>。</w:t>
      </w:r>
    </w:p>
    <w:p>
      <w:pPr>
        <w:pStyle w:val="14"/>
        <w:tabs>
          <w:tab w:val="left" w:pos="5580"/>
        </w:tabs>
        <w:spacing w:line="360" w:lineRule="auto"/>
        <w:ind w:firstLine="420" w:firstLineChars="200"/>
        <w:rPr>
          <w:rFonts w:hAnsi="宋体" w:cs="宋体"/>
          <w:szCs w:val="21"/>
          <w:highlight w:val="none"/>
        </w:rPr>
      </w:pPr>
      <w:r>
        <w:rPr>
          <w:rFonts w:hint="eastAsia" w:hAnsi="宋体" w:cs="宋体"/>
          <w:szCs w:val="21"/>
          <w:highlight w:val="none"/>
          <w:lang w:val="en-US" w:eastAsia="zh-CN"/>
        </w:rPr>
        <w:t>4、</w:t>
      </w:r>
      <w:r>
        <w:rPr>
          <w:rFonts w:hint="eastAsia" w:hAnsi="宋体" w:cs="宋体"/>
          <w:szCs w:val="21"/>
          <w:highlight w:val="none"/>
        </w:rPr>
        <w:t>我方保证按照本项目竞争性谈判文件要求提交谈判响应文件。</w:t>
      </w:r>
    </w:p>
    <w:p>
      <w:pPr>
        <w:pStyle w:val="14"/>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5、我方愿意提供贵方可能另外要求的、与谈判响应有关的文件资料，并保证我方已提供和将要提供的文件是真实的、准确的。</w:t>
      </w:r>
    </w:p>
    <w:p>
      <w:pPr>
        <w:pStyle w:val="14"/>
        <w:tabs>
          <w:tab w:val="left" w:pos="5580"/>
        </w:tabs>
        <w:spacing w:line="360" w:lineRule="auto"/>
        <w:ind w:firstLine="417" w:firstLineChars="199"/>
        <w:rPr>
          <w:rFonts w:hAnsi="宋体" w:cs="宋体"/>
          <w:szCs w:val="21"/>
        </w:rPr>
      </w:pPr>
      <w:r>
        <w:rPr>
          <w:rFonts w:hint="eastAsia" w:hAnsi="宋体" w:cs="宋体"/>
          <w:szCs w:val="21"/>
        </w:rPr>
        <w:t>6、我方完全理解贵方不一定将合同授予最低报价的谈判响应人。</w:t>
      </w:r>
    </w:p>
    <w:p>
      <w:pPr>
        <w:pStyle w:val="14"/>
        <w:tabs>
          <w:tab w:val="left" w:pos="5580"/>
        </w:tabs>
        <w:spacing w:line="360" w:lineRule="auto"/>
        <w:ind w:right="360" w:firstLine="3570" w:firstLineChars="1700"/>
        <w:rPr>
          <w:rFonts w:hAnsi="宋体" w:cs="宋体"/>
          <w:szCs w:val="21"/>
        </w:rPr>
      </w:pPr>
    </w:p>
    <w:p>
      <w:pPr>
        <w:pStyle w:val="14"/>
        <w:tabs>
          <w:tab w:val="left" w:pos="5580"/>
        </w:tabs>
        <w:spacing w:line="360" w:lineRule="auto"/>
        <w:ind w:right="360" w:firstLine="3570" w:firstLineChars="1700"/>
        <w:rPr>
          <w:rFonts w:hAnsi="宋体" w:cs="宋体"/>
          <w:szCs w:val="21"/>
        </w:rPr>
      </w:pPr>
    </w:p>
    <w:p>
      <w:pPr>
        <w:pStyle w:val="14"/>
        <w:tabs>
          <w:tab w:val="left" w:pos="5580"/>
        </w:tabs>
        <w:spacing w:line="360" w:lineRule="auto"/>
        <w:ind w:right="360" w:firstLine="3570" w:firstLineChars="1700"/>
        <w:rPr>
          <w:rFonts w:hAnsi="宋体" w:cs="宋体"/>
          <w:szCs w:val="21"/>
          <w:u w:val="single"/>
        </w:rPr>
      </w:pPr>
      <w:r>
        <w:rPr>
          <w:rFonts w:hint="eastAsia" w:hAnsi="宋体" w:cs="宋体"/>
          <w:szCs w:val="21"/>
        </w:rPr>
        <w:t>谈判响应人：</w:t>
      </w:r>
      <w:r>
        <w:rPr>
          <w:rFonts w:hint="eastAsia" w:hAnsi="宋体" w:cs="宋体"/>
          <w:szCs w:val="21"/>
          <w:u w:val="single"/>
        </w:rPr>
        <w:t xml:space="preserve">                           （盖章） </w:t>
      </w:r>
    </w:p>
    <w:p>
      <w:pPr>
        <w:pStyle w:val="14"/>
        <w:tabs>
          <w:tab w:val="left" w:pos="5580"/>
        </w:tabs>
        <w:spacing w:line="360" w:lineRule="auto"/>
        <w:ind w:firstLine="420" w:firstLineChars="200"/>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 xml:space="preserve">      </w:t>
      </w:r>
    </w:p>
    <w:p>
      <w:pPr>
        <w:pStyle w:val="14"/>
        <w:tabs>
          <w:tab w:val="left" w:pos="5580"/>
        </w:tabs>
        <w:spacing w:line="360" w:lineRule="auto"/>
        <w:ind w:firstLine="420" w:firstLineChars="200"/>
        <w:jc w:val="left"/>
        <w:rPr>
          <w:rFonts w:hAnsi="宋体" w:cs="宋体"/>
          <w:szCs w:val="21"/>
          <w:u w:val="single"/>
        </w:rPr>
      </w:pPr>
      <w:r>
        <w:rPr>
          <w:rFonts w:hint="eastAsia" w:hAnsi="宋体" w:cs="宋体"/>
          <w:szCs w:val="21"/>
        </w:rPr>
        <w:t xml:space="preserve">              </w:t>
      </w:r>
      <w:r>
        <w:rPr>
          <w:rFonts w:hint="eastAsia" w:hAnsi="宋体" w:cs="宋体"/>
          <w:szCs w:val="21"/>
          <w:lang w:val="en-US" w:eastAsia="zh-CN"/>
        </w:rPr>
        <w:t xml:space="preserve">                </w:t>
      </w:r>
      <w:r>
        <w:rPr>
          <w:rFonts w:hint="eastAsia" w:hAnsi="宋体" w:cs="宋体"/>
          <w:szCs w:val="21"/>
        </w:rPr>
        <w:t xml:space="preserve"> 法定代表人或委托代理人：</w:t>
      </w:r>
      <w:r>
        <w:rPr>
          <w:rFonts w:hint="eastAsia" w:hAnsi="宋体" w:cs="宋体"/>
          <w:szCs w:val="21"/>
          <w:u w:val="single"/>
        </w:rPr>
        <w:t xml:space="preserve">              （签字或盖章）</w:t>
      </w:r>
    </w:p>
    <w:p>
      <w:pPr>
        <w:pStyle w:val="14"/>
        <w:tabs>
          <w:tab w:val="left" w:pos="5580"/>
        </w:tabs>
        <w:spacing w:line="360" w:lineRule="auto"/>
        <w:ind w:firstLine="420" w:firstLineChars="200"/>
        <w:rPr>
          <w:rFonts w:hAnsi="宋体" w:cs="宋体"/>
          <w:szCs w:val="21"/>
          <w:u w:val="single"/>
        </w:rPr>
      </w:pPr>
    </w:p>
    <w:p>
      <w:pPr>
        <w:pStyle w:val="14"/>
        <w:tabs>
          <w:tab w:val="left" w:pos="5580"/>
        </w:tabs>
        <w:spacing w:line="360" w:lineRule="auto"/>
        <w:ind w:firstLine="3570" w:firstLineChars="17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pStyle w:val="26"/>
        <w:ind w:firstLine="480"/>
        <w:rPr>
          <w:rFonts w:ascii="宋体" w:hAnsi="宋体" w:cs="宋体"/>
          <w:sz w:val="24"/>
        </w:rPr>
      </w:pPr>
    </w:p>
    <w:p>
      <w:pPr>
        <w:pStyle w:val="26"/>
        <w:ind w:firstLine="480"/>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rPr>
          <w:rFonts w:ascii="宋体" w:hAnsi="宋体" w:cs="宋体"/>
          <w:sz w:val="24"/>
        </w:rPr>
      </w:pPr>
    </w:p>
    <w:p>
      <w:pPr>
        <w:pStyle w:val="4"/>
        <w:jc w:val="center"/>
        <w:rPr>
          <w:rFonts w:hAnsi="宋体" w:cs="宋体"/>
        </w:rPr>
      </w:pPr>
      <w:bookmarkStart w:id="51" w:name="_Toc12161"/>
      <w:bookmarkStart w:id="52" w:name="_Toc7098"/>
      <w:bookmarkStart w:id="53" w:name="_Toc54939202"/>
      <w:r>
        <w:rPr>
          <w:rFonts w:hint="eastAsia" w:hAnsi="宋体" w:cs="宋体"/>
        </w:rPr>
        <w:t>二、</w:t>
      </w:r>
      <w:bookmarkEnd w:id="51"/>
      <w:r>
        <w:rPr>
          <w:rFonts w:hint="eastAsia" w:hAnsi="宋体" w:cs="宋体"/>
          <w:lang w:eastAsia="zh-CN"/>
        </w:rPr>
        <w:t>货物报价表</w:t>
      </w:r>
      <w:r>
        <w:rPr>
          <w:rFonts w:hint="eastAsia" w:hAnsi="宋体" w:cs="宋体"/>
        </w:rPr>
        <w:t>(首轮)</w:t>
      </w:r>
      <w:bookmarkEnd w:id="52"/>
      <w:bookmarkEnd w:id="53"/>
    </w:p>
    <w:p>
      <w:pPr>
        <w:spacing w:line="360" w:lineRule="auto"/>
        <w:rPr>
          <w:rFonts w:ascii="宋体" w:hAnsi="宋体" w:cs="宋体"/>
          <w:sz w:val="24"/>
        </w:rPr>
      </w:pPr>
      <w:r>
        <w:rPr>
          <w:rFonts w:hint="eastAsia" w:ascii="宋体" w:hAnsi="宋体" w:cs="宋体"/>
          <w:szCs w:val="21"/>
        </w:rPr>
        <w:t>项目名称：</w:t>
      </w:r>
    </w:p>
    <w:p>
      <w:pPr>
        <w:spacing w:line="360" w:lineRule="auto"/>
        <w:rPr>
          <w:rFonts w:ascii="宋体" w:hAnsi="宋体"/>
          <w:szCs w:val="21"/>
        </w:rPr>
      </w:pPr>
      <w:r>
        <w:rPr>
          <w:rFonts w:hint="eastAsia" w:ascii="宋体" w:hAnsi="宋体" w:cs="宋体"/>
          <w:szCs w:val="21"/>
        </w:rPr>
        <w:t xml:space="preserve">项目编号：                                                        </w:t>
      </w:r>
      <w:r>
        <w:rPr>
          <w:rFonts w:hint="eastAsia" w:ascii="宋体" w:hAnsi="宋体"/>
          <w:szCs w:val="21"/>
        </w:rPr>
        <w:t xml:space="preserve">                                                            </w:t>
      </w:r>
    </w:p>
    <w:tbl>
      <w:tblPr>
        <w:tblStyle w:val="2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742"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395"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9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60"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32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58"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r>
              <w:rPr>
                <w:rFonts w:hint="eastAsia" w:ascii="宋体" w:hAnsi="宋体" w:cs="宋体"/>
                <w:color w:val="000000"/>
                <w:spacing w:val="-4"/>
                <w:szCs w:val="21"/>
                <w:highlight w:val="none"/>
              </w:rPr>
              <w:t>总价</w:t>
            </w:r>
          </w:p>
        </w:tc>
        <w:tc>
          <w:tcPr>
            <w:tcW w:w="8677" w:type="dxa"/>
            <w:gridSpan w:val="6"/>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小写：           元</w:t>
            </w:r>
          </w:p>
        </w:tc>
      </w:tr>
    </w:tbl>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70" w:firstLineChars="1700"/>
        <w:jc w:val="lef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pStyle w:val="2"/>
      </w:pPr>
    </w:p>
    <w:p>
      <w:pPr>
        <w:spacing w:line="360" w:lineRule="auto"/>
        <w:ind w:firstLine="3570" w:firstLineChars="1700"/>
        <w:rPr>
          <w:rFonts w:ascii="宋体" w:hAnsi="宋体" w:cs="宋体"/>
          <w:szCs w:val="21"/>
        </w:rPr>
      </w:pPr>
    </w:p>
    <w:p>
      <w:pPr>
        <w:pStyle w:val="4"/>
        <w:jc w:val="center"/>
        <w:rPr>
          <w:rFonts w:hAnsi="宋体" w:cs="宋体"/>
          <w:u w:val="single"/>
        </w:rPr>
      </w:pPr>
      <w:bookmarkStart w:id="54" w:name="_Toc15489"/>
      <w:bookmarkStart w:id="55" w:name="_Toc10635"/>
      <w:bookmarkStart w:id="56" w:name="_Toc54939203"/>
      <w:r>
        <w:rPr>
          <w:rFonts w:hint="eastAsia" w:hAnsi="宋体" w:cs="宋体"/>
        </w:rPr>
        <w:t>最终报价表</w:t>
      </w:r>
      <w:bookmarkEnd w:id="54"/>
      <w:bookmarkEnd w:id="55"/>
      <w:bookmarkEnd w:id="56"/>
    </w:p>
    <w:p>
      <w:pPr>
        <w:spacing w:line="360" w:lineRule="auto"/>
        <w:rPr>
          <w:rFonts w:ascii="宋体" w:hAnsi="宋体" w:cs="宋体"/>
          <w:sz w:val="24"/>
        </w:rPr>
      </w:pPr>
      <w:r>
        <w:rPr>
          <w:rFonts w:hint="eastAsia" w:ascii="宋体" w:hAnsi="宋体" w:cs="宋体"/>
          <w:szCs w:val="21"/>
        </w:rPr>
        <w:t>项目名称：</w:t>
      </w:r>
    </w:p>
    <w:p>
      <w:pPr>
        <w:spacing w:line="360" w:lineRule="auto"/>
        <w:rPr>
          <w:rFonts w:ascii="宋体" w:hAnsi="宋体" w:cs="宋体"/>
          <w:kern w:val="0"/>
          <w:sz w:val="24"/>
          <w:lang w:val="zh-CN"/>
        </w:rPr>
      </w:pPr>
      <w:r>
        <w:rPr>
          <w:rFonts w:hint="eastAsia" w:ascii="宋体" w:hAnsi="宋体" w:cs="宋体"/>
          <w:szCs w:val="21"/>
        </w:rPr>
        <w:t>项目编号：</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000000"/>
                <w:sz w:val="24"/>
                <w:highlight w:val="none"/>
              </w:rPr>
            </w:pPr>
            <w:r>
              <w:rPr>
                <w:rFonts w:hint="eastAsia" w:ascii="宋体" w:hAnsi="宋体" w:cs="宋体"/>
                <w:color w:val="000000"/>
                <w:sz w:val="24"/>
                <w:highlight w:val="none"/>
              </w:rPr>
              <w:t>交货、安装、</w:t>
            </w:r>
          </w:p>
          <w:p>
            <w:pPr>
              <w:spacing w:line="400" w:lineRule="exact"/>
              <w:ind w:firstLine="120" w:firstLineChars="50"/>
              <w:jc w:val="center"/>
              <w:rPr>
                <w:rFonts w:ascii="宋体" w:hAnsi="宋体" w:cs="宋体"/>
                <w:sz w:val="24"/>
              </w:rPr>
            </w:pPr>
            <w:r>
              <w:rPr>
                <w:rFonts w:hint="eastAsia" w:ascii="宋体" w:hAnsi="宋体" w:cs="宋体"/>
                <w:color w:val="000000"/>
                <w:sz w:val="24"/>
                <w:highlight w:val="none"/>
              </w:rPr>
              <w:t>调试期</w:t>
            </w:r>
          </w:p>
        </w:tc>
        <w:tc>
          <w:tcPr>
            <w:tcW w:w="7507" w:type="dxa"/>
            <w:vAlign w:val="center"/>
          </w:tcPr>
          <w:p>
            <w:pPr>
              <w:spacing w:line="400" w:lineRule="exact"/>
              <w:rPr>
                <w:rFonts w:hint="default" w:hAnsi="宋体" w:eastAsia="宋体" w:cs="宋体"/>
                <w:sz w:val="24"/>
                <w:szCs w:val="24"/>
                <w:lang w:val="en-US" w:eastAsia="zh-CN"/>
              </w:rPr>
            </w:pPr>
            <w:r>
              <w:rPr>
                <w:rFonts w:hint="eastAsia" w:ascii="宋体" w:hAnsi="宋体" w:cs="宋体"/>
                <w:color w:val="auto"/>
                <w:sz w:val="24"/>
                <w:lang w:val="en-US" w:eastAsia="zh-CN"/>
              </w:rPr>
              <w:t>合同签字生效后</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注：此表请各谈判响应人多准备几份，并加盖谈判响应人公章及法定代表人或委托代理人签字或盖章，以便在谈判最终报价时使用。（此表由谈判响应人谈判现场递交）</w:t>
      </w:r>
    </w:p>
    <w:p>
      <w:pPr>
        <w:spacing w:line="360" w:lineRule="auto"/>
        <w:ind w:firstLine="3465" w:firstLineChars="1650"/>
        <w:rPr>
          <w:rFonts w:ascii="宋体" w:hAnsi="宋体" w:cs="宋体"/>
          <w:szCs w:val="21"/>
        </w:rPr>
      </w:pPr>
    </w:p>
    <w:p>
      <w:pPr>
        <w:spacing w:line="360" w:lineRule="auto"/>
        <w:ind w:firstLine="3465" w:firstLineChars="1650"/>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ascii="宋体" w:hAnsi="宋体" w:cs="宋体"/>
          <w:szCs w:val="21"/>
        </w:rPr>
        <w:br w:type="page"/>
      </w:r>
    </w:p>
    <w:p>
      <w:pPr>
        <w:pStyle w:val="4"/>
        <w:jc w:val="center"/>
        <w:rPr>
          <w:rFonts w:hint="eastAsia" w:hAnsi="宋体" w:eastAsia="宋体" w:cs="宋体"/>
          <w:lang w:eastAsia="zh-CN"/>
        </w:rPr>
      </w:pPr>
      <w:bookmarkStart w:id="57" w:name="_Toc54939204"/>
      <w:bookmarkStart w:id="58" w:name="_Toc28153"/>
      <w:r>
        <w:rPr>
          <w:rFonts w:hint="eastAsia" w:hAnsi="宋体" w:cs="宋体"/>
        </w:rPr>
        <w:t>三、</w:t>
      </w:r>
      <w:bookmarkEnd w:id="57"/>
      <w:bookmarkEnd w:id="58"/>
      <w:r>
        <w:rPr>
          <w:rFonts w:hint="eastAsia" w:hAnsi="宋体" w:cs="宋体"/>
          <w:lang w:eastAsia="zh-CN"/>
        </w:rPr>
        <w:t>技术参数响应表</w:t>
      </w:r>
    </w:p>
    <w:p>
      <w:pPr>
        <w:spacing w:line="360" w:lineRule="auto"/>
        <w:rPr>
          <w:rFonts w:ascii="宋体" w:hAnsi="宋体" w:cs="宋体"/>
          <w:b/>
          <w:szCs w:val="21"/>
        </w:rPr>
      </w:pPr>
      <w:r>
        <w:rPr>
          <w:rFonts w:hint="eastAsia" w:ascii="宋体" w:hAnsi="宋体" w:cs="宋体"/>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2196"/>
        <w:gridCol w:w="184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8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196"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1843"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谈判响应技术参数</w:t>
            </w:r>
          </w:p>
        </w:tc>
        <w:tc>
          <w:tcPr>
            <w:tcW w:w="1559"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响应情况</w:t>
            </w:r>
          </w:p>
        </w:tc>
        <w:tc>
          <w:tcPr>
            <w:tcW w:w="113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highlight w:val="none"/>
              </w:rPr>
            </w:pPr>
          </w:p>
        </w:tc>
        <w:tc>
          <w:tcPr>
            <w:tcW w:w="1801" w:type="dxa"/>
            <w:vAlign w:val="center"/>
          </w:tcPr>
          <w:p>
            <w:pPr>
              <w:spacing w:line="360" w:lineRule="auto"/>
              <w:jc w:val="center"/>
              <w:rPr>
                <w:rFonts w:ascii="宋体" w:hAnsi="宋体" w:cs="宋体"/>
                <w:color w:val="000000"/>
                <w:szCs w:val="21"/>
                <w:highlight w:val="none"/>
              </w:rPr>
            </w:pPr>
          </w:p>
        </w:tc>
        <w:tc>
          <w:tcPr>
            <w:tcW w:w="2196" w:type="dxa"/>
          </w:tcPr>
          <w:p>
            <w:pPr>
              <w:spacing w:line="360" w:lineRule="auto"/>
              <w:jc w:val="center"/>
              <w:rPr>
                <w:rFonts w:ascii="宋体" w:hAnsi="宋体" w:cs="宋体"/>
                <w:b/>
                <w:color w:val="000000"/>
                <w:szCs w:val="21"/>
                <w:highlight w:val="none"/>
              </w:rPr>
            </w:pPr>
          </w:p>
        </w:tc>
        <w:tc>
          <w:tcPr>
            <w:tcW w:w="1843" w:type="dxa"/>
            <w:vAlign w:val="center"/>
          </w:tcPr>
          <w:p>
            <w:pPr>
              <w:spacing w:line="360" w:lineRule="auto"/>
              <w:jc w:val="center"/>
              <w:rPr>
                <w:rFonts w:ascii="宋体" w:hAnsi="宋体" w:cs="宋体"/>
                <w:b/>
                <w:color w:val="000000"/>
                <w:szCs w:val="21"/>
                <w:highlight w:val="none"/>
              </w:rPr>
            </w:pPr>
          </w:p>
        </w:tc>
        <w:tc>
          <w:tcPr>
            <w:tcW w:w="1559" w:type="dxa"/>
            <w:vAlign w:val="center"/>
          </w:tcPr>
          <w:p>
            <w:pPr>
              <w:spacing w:line="360" w:lineRule="auto"/>
              <w:jc w:val="center"/>
              <w:rPr>
                <w:rFonts w:ascii="宋体" w:hAnsi="宋体" w:cs="宋体"/>
                <w:b/>
                <w:color w:val="000000"/>
                <w:szCs w:val="21"/>
                <w:highlight w:val="none"/>
              </w:rPr>
            </w:pPr>
          </w:p>
        </w:tc>
        <w:tc>
          <w:tcPr>
            <w:tcW w:w="1134" w:type="dxa"/>
            <w:vAlign w:val="center"/>
          </w:tcPr>
          <w:p>
            <w:pPr>
              <w:spacing w:line="360" w:lineRule="auto"/>
              <w:jc w:val="center"/>
              <w:rPr>
                <w:rFonts w:ascii="宋体" w:hAnsi="宋体" w:cs="宋体"/>
                <w:b/>
                <w:color w:val="000000"/>
                <w:szCs w:val="21"/>
                <w:highlight w:val="none"/>
              </w:rPr>
            </w:pPr>
          </w:p>
        </w:tc>
      </w:tr>
    </w:tbl>
    <w:p>
      <w:pPr>
        <w:tabs>
          <w:tab w:val="left" w:pos="1815"/>
        </w:tabs>
        <w:spacing w:line="360" w:lineRule="auto"/>
        <w:rPr>
          <w:rFonts w:ascii="宋体" w:hAnsi="宋体" w:cs="宋体"/>
          <w:color w:val="000000"/>
          <w:szCs w:val="21"/>
          <w:highlight w:val="none"/>
        </w:rPr>
      </w:pPr>
      <w:r>
        <w:rPr>
          <w:rFonts w:hint="eastAsia" w:ascii="宋体" w:hAnsi="宋体" w:cs="宋体"/>
          <w:b/>
          <w:color w:val="000000"/>
          <w:szCs w:val="21"/>
          <w:highlight w:val="none"/>
        </w:rPr>
        <w:t>注：</w:t>
      </w:r>
      <w:r>
        <w:rPr>
          <w:rFonts w:hint="eastAsia" w:ascii="宋体" w:hAnsi="宋体" w:cs="宋体"/>
          <w:color w:val="000000"/>
          <w:szCs w:val="21"/>
          <w:highlight w:val="none"/>
        </w:rPr>
        <w:t>1、谈判响应人必须将自己所投货物真实、准确地填入以上表格中。</w:t>
      </w:r>
    </w:p>
    <w:p>
      <w:pPr>
        <w:pStyle w:val="60"/>
        <w:numPr>
          <w:ilvl w:val="0"/>
          <w:numId w:val="0"/>
        </w:numPr>
        <w:tabs>
          <w:tab w:val="left" w:pos="1815"/>
        </w:tabs>
        <w:spacing w:line="360" w:lineRule="auto"/>
        <w:ind w:left="420" w:leftChars="0"/>
        <w:rPr>
          <w:rFonts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谈判响应人必须根据自己所投货物与“竞争性谈判技术参数”的差异情况，实事求是地填写“响应情况”（优于、满足、不满足） 。</w:t>
      </w:r>
    </w:p>
    <w:p>
      <w:pPr>
        <w:pStyle w:val="60"/>
        <w:tabs>
          <w:tab w:val="left" w:pos="1815"/>
        </w:tabs>
        <w:spacing w:line="360" w:lineRule="auto"/>
        <w:ind w:left="420" w:firstLine="0" w:firstLineChars="0"/>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Arial"/>
          <w:b/>
          <w:szCs w:val="21"/>
          <w:highlight w:val="none"/>
        </w:rPr>
        <w:t>若谈判响应人</w:t>
      </w:r>
      <w:r>
        <w:rPr>
          <w:rFonts w:hint="eastAsia" w:ascii="宋体" w:hAnsi="宋体"/>
          <w:b/>
          <w:bCs/>
          <w:szCs w:val="21"/>
          <w:highlight w:val="none"/>
        </w:rPr>
        <w:t>所投货物为进口产品的，必须在表中明确列出所投进口产品的原产地。</w:t>
      </w: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ascii="宋体" w:hAnsi="宋体" w:cs="宋体"/>
          <w:szCs w:val="21"/>
        </w:rPr>
        <w:br w:type="page"/>
      </w:r>
    </w:p>
    <w:p>
      <w:pPr>
        <w:pStyle w:val="4"/>
        <w:jc w:val="center"/>
        <w:rPr>
          <w:rFonts w:hint="eastAsia" w:hAnsi="宋体" w:eastAsia="宋体" w:cs="宋体"/>
          <w:bdr w:val="single" w:color="auto" w:sz="4" w:space="0"/>
          <w:lang w:eastAsia="zh-CN"/>
        </w:rPr>
      </w:pPr>
      <w:bookmarkStart w:id="59" w:name="_Toc8668"/>
      <w:bookmarkStart w:id="60" w:name="_Toc54939205"/>
      <w:bookmarkStart w:id="61" w:name="_Toc2920"/>
      <w:r>
        <w:rPr>
          <w:rFonts w:hint="eastAsia" w:hAnsi="宋体" w:cs="宋体"/>
        </w:rPr>
        <w:t>四、</w:t>
      </w:r>
      <w:bookmarkEnd w:id="59"/>
      <w:bookmarkEnd w:id="60"/>
      <w:bookmarkEnd w:id="61"/>
      <w:r>
        <w:rPr>
          <w:rFonts w:hint="eastAsia" w:hAnsi="宋体" w:cs="宋体"/>
          <w:lang w:eastAsia="zh-CN"/>
        </w:rPr>
        <w:t>供货及谈判响应技术方案</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谈判响应人依据第三章“</w:t>
      </w:r>
      <w:r>
        <w:rPr>
          <w:rFonts w:hint="eastAsia" w:ascii="宋体" w:hAnsi="宋体" w:cs="宋体"/>
          <w:szCs w:val="21"/>
          <w:lang w:eastAsia="zh-CN"/>
        </w:rPr>
        <w:t>货物需求及技术要求</w:t>
      </w:r>
      <w:r>
        <w:rPr>
          <w:rFonts w:hint="eastAsia" w:ascii="宋体" w:hAnsi="宋体" w:cs="宋体"/>
          <w:szCs w:val="21"/>
        </w:rPr>
        <w:t>”自行提供。</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1、人员培训方案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2、质量保证及售后服务承诺</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3、谈判响应人认为需要提供的其他内容</w:t>
      </w:r>
    </w:p>
    <w:p>
      <w:pPr>
        <w:spacing w:line="360" w:lineRule="auto"/>
        <w:ind w:firstLine="420" w:firstLineChars="200"/>
        <w:rPr>
          <w:rFonts w:ascii="宋体" w:hAnsi="宋体" w:cs="宋体"/>
          <w:szCs w:val="21"/>
        </w:rPr>
      </w:pPr>
    </w:p>
    <w:p>
      <w:pPr>
        <w:spacing w:line="360" w:lineRule="auto"/>
        <w:ind w:firstLine="404" w:firstLineChars="200"/>
        <w:rPr>
          <w:rFonts w:ascii="宋体" w:hAnsi="宋体" w:cs="宋体"/>
          <w:spacing w:val="-4"/>
          <w:kern w:val="0"/>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rPr>
          <w:rFonts w:ascii="宋体" w:hAnsi="宋体" w:cs="宋体"/>
          <w:szCs w:val="21"/>
        </w:rPr>
      </w:pPr>
    </w:p>
    <w:p>
      <w:pPr>
        <w:pStyle w:val="4"/>
        <w:jc w:val="center"/>
        <w:rPr>
          <w:rFonts w:hAnsi="宋体" w:cs="宋体"/>
        </w:rPr>
      </w:pPr>
      <w:bookmarkStart w:id="62" w:name="_Toc25547"/>
      <w:bookmarkStart w:id="63" w:name="_Toc54939206"/>
      <w:r>
        <w:rPr>
          <w:rFonts w:hint="eastAsia" w:hAnsi="宋体" w:cs="宋体"/>
        </w:rPr>
        <w:t>五、诚信谈判响应承诺书</w:t>
      </w:r>
      <w:bookmarkEnd w:id="62"/>
      <w:bookmarkEnd w:id="63"/>
    </w:p>
    <w:p>
      <w:pPr>
        <w:rPr>
          <w:rFonts w:ascii="宋体" w:hAnsi="宋体" w:cs="宋体"/>
          <w:b/>
          <w:bCs/>
          <w:sz w:val="24"/>
        </w:rPr>
      </w:pPr>
    </w:p>
    <w:p>
      <w:pPr>
        <w:spacing w:line="440" w:lineRule="exact"/>
        <w:ind w:firstLine="422" w:firstLineChars="200"/>
        <w:rPr>
          <w:rFonts w:ascii="宋体" w:hAnsi="宋体" w:cs="宋体"/>
          <w:b/>
          <w:bCs/>
          <w:szCs w:val="21"/>
        </w:rPr>
      </w:pPr>
      <w:r>
        <w:rPr>
          <w:rFonts w:hint="eastAsia" w:ascii="宋体" w:hAnsi="宋体" w:cs="宋体"/>
          <w:b/>
          <w:bCs/>
          <w:szCs w:val="21"/>
        </w:rPr>
        <w:t>本人以企业法定代表人的身份郑重承诺：</w:t>
      </w:r>
    </w:p>
    <w:p>
      <w:pPr>
        <w:spacing w:line="440" w:lineRule="exact"/>
        <w:ind w:firstLine="422" w:firstLineChars="200"/>
        <w:rPr>
          <w:rFonts w:ascii="宋体" w:hAnsi="宋体" w:cs="宋体"/>
          <w:b/>
          <w:bCs/>
          <w:szCs w:val="21"/>
        </w:rPr>
      </w:pPr>
      <w:r>
        <w:rPr>
          <w:rFonts w:hint="eastAsia" w:ascii="宋体" w:hAnsi="宋体" w:cs="宋体"/>
          <w:b/>
          <w:bCs/>
          <w:szCs w:val="21"/>
        </w:rPr>
        <w:t>一、将遵循公开、公正和诚实信用的原则自愿参加</w:t>
      </w:r>
      <w:r>
        <w:rPr>
          <w:rFonts w:hint="eastAsia" w:ascii="宋体" w:hAnsi="宋体" w:cs="宋体"/>
          <w:b/>
          <w:bCs/>
          <w:szCs w:val="21"/>
          <w:u w:val="single"/>
        </w:rPr>
        <w:t xml:space="preserve">                </w:t>
      </w:r>
      <w:r>
        <w:rPr>
          <w:rFonts w:hint="eastAsia" w:ascii="宋体" w:hAnsi="宋体" w:cs="宋体"/>
          <w:b/>
          <w:bCs/>
          <w:szCs w:val="21"/>
        </w:rPr>
        <w:t>项目的竞争性谈判活动；</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二、所提供的一切材料都是真实、有效、合法的；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六、严格遵守开标现场纪律，服从监管人员管理；  </w:t>
      </w:r>
    </w:p>
    <w:p>
      <w:pPr>
        <w:spacing w:line="440" w:lineRule="exact"/>
        <w:ind w:firstLine="422" w:firstLineChars="200"/>
        <w:rPr>
          <w:rFonts w:ascii="宋体" w:hAnsi="宋体" w:cs="宋体"/>
          <w:b/>
          <w:bCs/>
          <w:szCs w:val="21"/>
        </w:rPr>
      </w:pPr>
      <w:r>
        <w:rPr>
          <w:rFonts w:hint="eastAsia" w:ascii="宋体" w:hAnsi="宋体" w:cs="宋体"/>
          <w:b/>
          <w:bCs/>
          <w:szCs w:val="21"/>
        </w:rPr>
        <w:t>七、保证成交后不转包，若有合法分包征得采购人同意；</w:t>
      </w:r>
    </w:p>
    <w:p>
      <w:pPr>
        <w:spacing w:line="440" w:lineRule="exact"/>
        <w:ind w:firstLine="422" w:firstLineChars="200"/>
        <w:rPr>
          <w:rFonts w:ascii="宋体" w:hAnsi="宋体" w:cs="宋体"/>
          <w:b/>
          <w:bCs/>
          <w:szCs w:val="21"/>
        </w:rPr>
      </w:pPr>
      <w:r>
        <w:rPr>
          <w:rFonts w:hint="eastAsia" w:ascii="宋体" w:hAnsi="宋体" w:cs="宋体"/>
          <w:b/>
          <w:bCs/>
          <w:szCs w:val="21"/>
        </w:rPr>
        <w:t>八、保证成交之后，按照谈判响应文件承诺提供货物、服务及派驻人员；</w:t>
      </w:r>
    </w:p>
    <w:p>
      <w:pPr>
        <w:spacing w:line="440" w:lineRule="exact"/>
        <w:ind w:firstLine="422" w:firstLineChars="200"/>
        <w:rPr>
          <w:rFonts w:ascii="宋体" w:hAnsi="宋体" w:cs="宋体"/>
          <w:b/>
          <w:bCs/>
          <w:szCs w:val="21"/>
        </w:rPr>
      </w:pPr>
      <w:r>
        <w:rPr>
          <w:rFonts w:hint="eastAsia" w:ascii="宋体" w:hAnsi="宋体" w:cs="宋体"/>
          <w:b/>
          <w:bCs/>
          <w:szCs w:val="21"/>
        </w:rPr>
        <w:t>九、保证企业及所属相关人员在本次谈判响应中无行贿等犯罪行为；</w:t>
      </w:r>
    </w:p>
    <w:p>
      <w:pPr>
        <w:spacing w:line="440" w:lineRule="exact"/>
        <w:ind w:firstLine="422" w:firstLineChars="200"/>
        <w:rPr>
          <w:rFonts w:ascii="宋体" w:hAnsi="宋体" w:cs="宋体"/>
          <w:b/>
          <w:bCs/>
          <w:szCs w:val="21"/>
        </w:rPr>
      </w:pPr>
      <w:r>
        <w:rPr>
          <w:rFonts w:hint="eastAsia" w:ascii="宋体" w:hAnsi="宋体" w:cs="宋体"/>
          <w:b/>
          <w:bCs/>
          <w:szCs w:val="21"/>
        </w:rPr>
        <w:t>十、我单位</w:t>
      </w:r>
      <w:r>
        <w:rPr>
          <w:rFonts w:hint="eastAsia" w:ascii="宋体" w:hAnsi="宋体" w:cs="宋体"/>
          <w:b/>
          <w:bCs/>
          <w:szCs w:val="21"/>
          <w:lang w:val="en-US" w:eastAsia="zh-CN"/>
        </w:rPr>
        <w:t>谈判响应</w:t>
      </w:r>
      <w:r>
        <w:rPr>
          <w:rFonts w:hint="eastAsia" w:ascii="宋体" w:hAnsi="宋体" w:cs="宋体"/>
          <w:b/>
          <w:bCs/>
          <w:szCs w:val="21"/>
        </w:rPr>
        <w:t>文件中的信息真实，无编造虚假信息。一旦发现弄虚作假将按《诚信谈判响应承诺书》和有关法律法规中的规定接受处理。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十一、不恶意投诉，对本公司提供的投诉线索的真实性负责。 </w:t>
      </w:r>
    </w:p>
    <w:p>
      <w:pPr>
        <w:spacing w:line="440" w:lineRule="exact"/>
        <w:ind w:firstLine="422" w:firstLineChars="200"/>
        <w:rPr>
          <w:rFonts w:ascii="宋体" w:hAnsi="宋体" w:cs="宋体"/>
          <w:b/>
          <w:bCs/>
          <w:szCs w:val="21"/>
        </w:rPr>
      </w:pPr>
      <w:r>
        <w:rPr>
          <w:rFonts w:hint="eastAsia" w:ascii="宋体" w:hAnsi="宋体" w:cs="宋体"/>
          <w:b/>
          <w:bCs/>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szCs w:val="21"/>
        </w:rPr>
      </w:pPr>
      <w:r>
        <w:rPr>
          <w:rFonts w:hint="eastAsia" w:ascii="宋体" w:hAnsi="宋体" w:cs="宋体"/>
          <w:b/>
          <w:bCs/>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hint="eastAsia" w:ascii="宋体" w:hAnsi="宋体" w:cs="宋体"/>
          <w:b/>
          <w:bCs/>
          <w:szCs w:val="21"/>
        </w:rPr>
      </w:pPr>
      <w:r>
        <w:rPr>
          <w:rFonts w:hint="eastAsia" w:ascii="宋体" w:hAnsi="宋体" w:cs="宋体"/>
          <w:b/>
          <w:bCs/>
          <w:szCs w:val="21"/>
        </w:rPr>
        <w:t xml:space="preserve">  </w:t>
      </w:r>
    </w:p>
    <w:p>
      <w:pPr>
        <w:pStyle w:val="26"/>
        <w:rPr>
          <w:rFonts w:hint="eastAsia" w:ascii="宋体" w:hAnsi="宋体" w:cs="宋体"/>
          <w:b/>
          <w:bCs/>
          <w:szCs w:val="21"/>
        </w:rPr>
      </w:pPr>
    </w:p>
    <w:p>
      <w:pPr>
        <w:rPr>
          <w:rFonts w:hint="eastAsia" w:ascii="宋体" w:hAnsi="宋体" w:cs="宋体"/>
          <w:b/>
          <w:bCs/>
          <w:szCs w:val="21"/>
        </w:rPr>
      </w:pPr>
    </w:p>
    <w:p>
      <w:pPr>
        <w:pStyle w:val="26"/>
      </w:pPr>
    </w:p>
    <w:p>
      <w:pPr>
        <w:spacing w:line="360" w:lineRule="auto"/>
        <w:jc w:val="right"/>
        <w:rPr>
          <w:rFonts w:ascii="宋体" w:hAnsi="宋体" w:cs="宋体"/>
          <w:b/>
          <w:bCs/>
          <w:szCs w:val="21"/>
        </w:rPr>
      </w:pPr>
      <w:r>
        <w:rPr>
          <w:rFonts w:hint="eastAsia" w:ascii="宋体" w:hAnsi="宋体" w:cs="宋体"/>
          <w:b/>
          <w:bCs/>
          <w:szCs w:val="21"/>
        </w:rPr>
        <w:t>谈判响应单位（盖章）：</w:t>
      </w:r>
    </w:p>
    <w:p>
      <w:pPr>
        <w:spacing w:line="360" w:lineRule="auto"/>
        <w:jc w:val="right"/>
        <w:rPr>
          <w:rFonts w:ascii="宋体" w:hAnsi="宋体" w:cs="宋体"/>
          <w:b/>
          <w:bCs/>
          <w:szCs w:val="21"/>
        </w:rPr>
      </w:pPr>
      <w:r>
        <w:rPr>
          <w:rFonts w:hint="eastAsia" w:ascii="宋体" w:hAnsi="宋体" w:cs="宋体"/>
          <w:b/>
          <w:bCs/>
          <w:szCs w:val="21"/>
        </w:rPr>
        <w:t>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spacing w:line="360" w:lineRule="auto"/>
        <w:ind w:right="480"/>
        <w:jc w:val="right"/>
        <w:rPr>
          <w:rFonts w:ascii="宋体" w:hAnsi="宋体" w:cs="宋体"/>
          <w:b/>
          <w:bCs/>
          <w:sz w:val="24"/>
        </w:rPr>
      </w:pPr>
      <w:r>
        <w:rPr>
          <w:rFonts w:hint="eastAsia" w:ascii="宋体" w:hAnsi="宋体" w:cs="宋体"/>
          <w:b/>
          <w:bCs/>
          <w:szCs w:val="21"/>
        </w:rPr>
        <w:t>日期：_____年____月____日</w:t>
      </w:r>
      <w:bookmarkStart w:id="64" w:name="_Toc22272"/>
    </w:p>
    <w:p>
      <w:pPr>
        <w:widowControl/>
        <w:jc w:val="left"/>
        <w:rPr>
          <w:rFonts w:ascii="宋体" w:hAnsi="宋体" w:cs="宋体"/>
          <w:b/>
          <w:bCs/>
          <w:sz w:val="24"/>
        </w:rPr>
      </w:pPr>
      <w:r>
        <w:rPr>
          <w:rFonts w:ascii="宋体" w:hAnsi="宋体" w:cs="宋体"/>
          <w:b/>
          <w:bCs/>
          <w:sz w:val="24"/>
        </w:rPr>
        <w:br w:type="page"/>
      </w:r>
    </w:p>
    <w:p>
      <w:pPr>
        <w:pStyle w:val="4"/>
        <w:jc w:val="center"/>
        <w:rPr>
          <w:rFonts w:hAnsi="宋体" w:cs="宋体"/>
          <w:bdr w:val="single" w:color="auto" w:sz="4" w:space="0"/>
        </w:rPr>
      </w:pPr>
      <w:bookmarkStart w:id="65" w:name="_Toc54939209"/>
      <w:r>
        <w:rPr>
          <w:rFonts w:hint="eastAsia" w:hAnsi="宋体" w:cs="宋体"/>
        </w:rPr>
        <w:t>六、资格证明文件</w:t>
      </w:r>
      <w:bookmarkEnd w:id="64"/>
      <w:bookmarkEnd w:id="65"/>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、履行合同所必需的设备专业技术能力证明文件（由谈判响应人根据项目情况决定是否填写）；</w:t>
      </w:r>
    </w:p>
    <w:p>
      <w:pPr>
        <w:spacing w:line="360" w:lineRule="auto"/>
        <w:rPr>
          <w:rFonts w:ascii="宋体" w:hAnsi="宋体" w:cs="宋体"/>
          <w:szCs w:val="21"/>
        </w:rPr>
      </w:pPr>
      <w:r>
        <w:rPr>
          <w:rFonts w:hint="eastAsia" w:ascii="宋体" w:hAnsi="宋体" w:cs="宋体"/>
          <w:szCs w:val="21"/>
        </w:rPr>
        <w:t>（1）服务于本项目的专业设备一览表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292" w:type="dxa"/>
            <w:vAlign w:val="center"/>
          </w:tcPr>
          <w:p>
            <w:pPr>
              <w:spacing w:line="360" w:lineRule="auto"/>
              <w:jc w:val="center"/>
              <w:rPr>
                <w:rFonts w:ascii="宋体" w:hAnsi="宋体" w:cs="宋体"/>
                <w:szCs w:val="21"/>
              </w:rPr>
            </w:pPr>
            <w:r>
              <w:rPr>
                <w:rFonts w:hint="eastAsia" w:ascii="宋体" w:hAnsi="宋体" w:cs="宋体"/>
                <w:szCs w:val="21"/>
              </w:rPr>
              <w:t>设备名称</w:t>
            </w:r>
          </w:p>
        </w:tc>
        <w:tc>
          <w:tcPr>
            <w:tcW w:w="1453" w:type="dxa"/>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vAlign w:val="center"/>
          </w:tcPr>
          <w:p>
            <w:pPr>
              <w:spacing w:line="360" w:lineRule="auto"/>
              <w:jc w:val="center"/>
              <w:rPr>
                <w:rFonts w:ascii="宋体" w:hAnsi="宋体" w:cs="宋体"/>
                <w:szCs w:val="21"/>
              </w:rPr>
            </w:pPr>
            <w:r>
              <w:rPr>
                <w:rFonts w:hint="eastAsia" w:ascii="宋体" w:hAnsi="宋体" w:cs="宋体"/>
                <w:szCs w:val="21"/>
              </w:rPr>
              <w:t>价值</w:t>
            </w:r>
          </w:p>
        </w:tc>
        <w:tc>
          <w:tcPr>
            <w:tcW w:w="878"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1495" w:type="dxa"/>
            <w:vAlign w:val="center"/>
          </w:tcPr>
          <w:p>
            <w:pPr>
              <w:spacing w:line="360" w:lineRule="auto"/>
              <w:jc w:val="center"/>
              <w:rPr>
                <w:rFonts w:ascii="宋体" w:hAnsi="宋体" w:cs="宋体"/>
                <w:szCs w:val="21"/>
              </w:rPr>
            </w:pPr>
            <w:r>
              <w:rPr>
                <w:rFonts w:hint="eastAsia" w:ascii="宋体" w:hAnsi="宋体" w:cs="宋体"/>
                <w:szCs w:val="21"/>
              </w:rPr>
              <w:t>生产厂家</w:t>
            </w:r>
          </w:p>
        </w:tc>
        <w:tc>
          <w:tcPr>
            <w:tcW w:w="1504"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ind w:firstLine="420" w:firstLineChars="200"/>
              <w:rPr>
                <w:rFonts w:ascii="宋体" w:hAnsi="宋体" w:cs="宋体"/>
                <w:szCs w:val="21"/>
              </w:rPr>
            </w:pP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rPr>
                <w:rFonts w:ascii="宋体" w:hAnsi="宋体" w:cs="宋体"/>
                <w:szCs w:val="21"/>
              </w:rPr>
            </w:pPr>
            <w:r>
              <w:rPr>
                <w:rFonts w:hint="eastAsia" w:ascii="宋体" w:hAnsi="宋体" w:cs="宋体"/>
                <w:szCs w:val="21"/>
              </w:rPr>
              <w:t xml:space="preserve">    </w:t>
            </w: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ind w:firstLine="420" w:firstLineChars="200"/>
              <w:rPr>
                <w:rFonts w:ascii="宋体" w:hAnsi="宋体" w:cs="宋体"/>
                <w:szCs w:val="21"/>
              </w:rPr>
            </w:pP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（2）服务本项目人员一览表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987" w:type="dxa"/>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名称</w:t>
            </w:r>
          </w:p>
        </w:tc>
        <w:tc>
          <w:tcPr>
            <w:tcW w:w="1974" w:type="dxa"/>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管理人员</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技术人员</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szCs w:val="21"/>
              </w:rPr>
            </w:pPr>
            <w:r>
              <w:rPr>
                <w:rFonts w:hint="eastAsia" w:ascii="宋体" w:hAnsi="宋体" w:cs="宋体"/>
                <w:szCs w:val="21"/>
              </w:rPr>
              <w:t>其他</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bl>
    <w:p>
      <w:pPr>
        <w:numPr>
          <w:ilvl w:val="0"/>
          <w:numId w:val="0"/>
        </w:numPr>
        <w:spacing w:line="360" w:lineRule="auto"/>
        <w:ind w:left="420" w:leftChars="0"/>
        <w:rPr>
          <w:rFonts w:hint="eastAsia" w:ascii="宋体" w:hAnsi="宋体" w:cs="宋体"/>
          <w:b/>
          <w:kern w:val="0"/>
          <w:sz w:val="24"/>
          <w:szCs w:val="18"/>
        </w:rPr>
      </w:pPr>
      <w:r>
        <w:rPr>
          <w:rFonts w:hint="eastAsia" w:ascii="宋体" w:hAnsi="宋体" w:cs="宋体"/>
          <w:szCs w:val="21"/>
          <w:lang w:val="en-US" w:eastAsia="zh-CN"/>
        </w:rPr>
        <w:t>4、</w:t>
      </w:r>
      <w:r>
        <w:rPr>
          <w:rFonts w:hint="eastAsia" w:ascii="宋体" w:hAnsi="宋体" w:cs="宋体"/>
          <w:szCs w:val="21"/>
        </w:rPr>
        <w:t>本项目竞争性谈判文件中要求谈判响应人提供的其他证明材料。</w:t>
      </w:r>
      <w:r>
        <w:rPr>
          <w:rFonts w:hint="eastAsia" w:ascii="宋体" w:hAnsi="宋体" w:cs="宋体"/>
          <w:b/>
          <w:kern w:val="0"/>
          <w:sz w:val="24"/>
          <w:szCs w:val="18"/>
        </w:rPr>
        <w:t xml:space="preserve">                                </w:t>
      </w:r>
    </w:p>
    <w:p>
      <w:pPr>
        <w:pStyle w:val="26"/>
        <w:numPr>
          <w:ilvl w:val="0"/>
          <w:numId w:val="0"/>
        </w:numPr>
        <w:ind w:left="420" w:leftChars="0"/>
      </w:pPr>
    </w:p>
    <w:p>
      <w:pPr>
        <w:widowControl/>
        <w:spacing w:line="500" w:lineRule="exact"/>
        <w:ind w:firstLine="420" w:firstLineChars="200"/>
        <w:jc w:val="left"/>
        <w:rPr>
          <w:rFonts w:ascii="宋体" w:hAnsi="宋体" w:cs="宋体"/>
          <w:szCs w:val="21"/>
        </w:rPr>
      </w:pPr>
    </w:p>
    <w:p>
      <w:pPr>
        <w:pStyle w:val="35"/>
        <w:spacing w:before="156"/>
        <w:ind w:firstLine="368"/>
      </w:pPr>
    </w:p>
    <w:p>
      <w:pPr>
        <w:widowControl/>
        <w:spacing w:line="500" w:lineRule="exact"/>
        <w:ind w:firstLine="420" w:firstLineChars="200"/>
        <w:jc w:val="left"/>
        <w:rPr>
          <w:rFonts w:ascii="宋体" w:hAnsi="宋体" w:cs="宋体"/>
          <w:szCs w:val="21"/>
        </w:rPr>
      </w:pPr>
    </w:p>
    <w:p>
      <w:pPr>
        <w:spacing w:line="360" w:lineRule="auto"/>
        <w:jc w:val="left"/>
        <w:rPr>
          <w:rFonts w:ascii="宋体" w:hAnsi="宋体" w:cs="宋体"/>
          <w:b/>
          <w:sz w:val="24"/>
        </w:rPr>
      </w:pPr>
      <w:r>
        <w:rPr>
          <w:rFonts w:hint="eastAsia" w:ascii="宋体" w:hAnsi="宋体" w:cs="宋体"/>
          <w:b/>
          <w:sz w:val="24"/>
        </w:rPr>
        <w:t>附 件：</w:t>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授权书</w:t>
      </w:r>
    </w:p>
    <w:p>
      <w:pPr>
        <w:pStyle w:val="14"/>
        <w:snapToGrid w:val="0"/>
        <w:spacing w:line="360" w:lineRule="auto"/>
        <w:ind w:firstLine="480" w:firstLineChars="200"/>
        <w:jc w:val="left"/>
        <w:rPr>
          <w:rFonts w:hAnsi="宋体"/>
          <w:sz w:val="24"/>
          <w:szCs w:val="28"/>
        </w:rPr>
      </w:pPr>
    </w:p>
    <w:p>
      <w:pPr>
        <w:pStyle w:val="14"/>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4"/>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14"/>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w:t>
      </w:r>
    </w:p>
    <w:p>
      <w:pPr>
        <w:pStyle w:val="14"/>
        <w:snapToGrid w:val="0"/>
        <w:spacing w:line="360" w:lineRule="auto"/>
        <w:ind w:firstLine="480" w:firstLineChars="200"/>
        <w:jc w:val="left"/>
        <w:rPr>
          <w:rFonts w:hAnsi="宋体"/>
          <w:sz w:val="24"/>
        </w:rPr>
      </w:pPr>
    </w:p>
    <w:p>
      <w:pPr>
        <w:pStyle w:val="14"/>
        <w:snapToGrid w:val="0"/>
        <w:spacing w:line="360" w:lineRule="auto"/>
        <w:ind w:firstLine="480" w:firstLineChars="200"/>
        <w:jc w:val="left"/>
        <w:rPr>
          <w:rFonts w:hAnsi="宋体"/>
          <w:sz w:val="24"/>
          <w:szCs w:val="28"/>
        </w:rPr>
      </w:pPr>
      <w:r>
        <w:rPr>
          <w:rFonts w:hint="eastAsia" w:hAnsi="宋体"/>
          <w:sz w:val="24"/>
          <w:szCs w:val="28"/>
        </w:rPr>
        <w:t>授权代表联系方式：</w:t>
      </w:r>
      <w:r>
        <w:rPr>
          <w:rFonts w:hint="eastAsia" w:hAnsi="宋体"/>
          <w:sz w:val="24"/>
          <w:szCs w:val="28"/>
          <w:u w:val="single"/>
        </w:rPr>
        <w:t xml:space="preserve">          （填写手机号码）</w:t>
      </w:r>
    </w:p>
    <w:p>
      <w:pPr>
        <w:spacing w:line="360" w:lineRule="auto"/>
        <w:ind w:firstLine="360" w:firstLineChars="150"/>
        <w:rPr>
          <w:rFonts w:ascii="宋体" w:hAnsi="宋体"/>
          <w:sz w:val="24"/>
          <w:szCs w:val="28"/>
        </w:rPr>
      </w:pPr>
      <w:r>
        <w:rPr>
          <w:rFonts w:hint="eastAsia" w:ascii="宋体" w:hAnsi="宋体"/>
          <w:sz w:val="24"/>
          <w:szCs w:val="28"/>
        </w:rPr>
        <w:t>特此声明。</w:t>
      </w:r>
    </w:p>
    <w:p>
      <w:pPr>
        <w:spacing w:line="360" w:lineRule="auto"/>
        <w:ind w:firstLine="4800" w:firstLineChars="2000"/>
        <w:rPr>
          <w:rFonts w:ascii="宋体" w:hAnsi="宋体"/>
          <w:bCs/>
          <w:sz w:val="24"/>
          <w:szCs w:val="28"/>
        </w:rPr>
      </w:pPr>
      <w:r>
        <w:rPr>
          <w:rFonts w:hint="eastAsia" w:ascii="宋体" w:hAnsi="宋体"/>
          <w:bCs/>
          <w:sz w:val="24"/>
          <w:szCs w:val="28"/>
        </w:rPr>
        <w:t>供应商签章：</w:t>
      </w:r>
      <w:r>
        <w:rPr>
          <w:rFonts w:hint="eastAsia" w:ascii="宋体" w:hAnsi="宋体"/>
          <w:bCs/>
          <w:sz w:val="24"/>
          <w:szCs w:val="28"/>
          <w:u w:val="single"/>
        </w:rPr>
        <w:t xml:space="preserve">                    </w:t>
      </w:r>
    </w:p>
    <w:p>
      <w:pPr>
        <w:spacing w:line="360" w:lineRule="auto"/>
        <w:ind w:firstLine="5040" w:firstLineChars="2100"/>
        <w:rPr>
          <w:rFonts w:ascii="宋体" w:hAnsi="宋体"/>
          <w:sz w:val="24"/>
          <w:szCs w:val="28"/>
        </w:rPr>
      </w:pPr>
      <w:r>
        <w:rPr>
          <w:rFonts w:hint="eastAsia" w:ascii="宋体" w:hAnsi="宋体"/>
          <w:sz w:val="24"/>
          <w:szCs w:val="28"/>
        </w:rPr>
        <w:t>日    期：</w:t>
      </w:r>
      <w:r>
        <w:rPr>
          <w:rFonts w:hint="eastAsia" w:ascii="宋体" w:hAnsi="宋体"/>
          <w:bCs/>
          <w:sz w:val="24"/>
          <w:szCs w:val="28"/>
          <w:u w:val="single"/>
        </w:rPr>
        <w:t xml:space="preserve">                    </w:t>
      </w:r>
    </w:p>
    <w:p>
      <w:pPr>
        <w:pStyle w:val="14"/>
        <w:snapToGrid w:val="0"/>
        <w:spacing w:line="360" w:lineRule="auto"/>
        <w:jc w:val="left"/>
        <w:rPr>
          <w:rFonts w:hAnsi="宋体"/>
          <w:sz w:val="24"/>
          <w:szCs w:val="28"/>
        </w:rPr>
      </w:pPr>
      <w:r>
        <w:rPr>
          <w:rFonts w:hint="eastAsia" w:hAnsi="宋体"/>
          <w:sz w:val="24"/>
          <w:szCs w:val="28"/>
        </w:rPr>
        <w:t>注：</w:t>
      </w:r>
    </w:p>
    <w:p>
      <w:pPr>
        <w:pStyle w:val="14"/>
        <w:snapToGrid w:val="0"/>
        <w:spacing w:line="360" w:lineRule="auto"/>
        <w:ind w:firstLine="720" w:firstLineChars="300"/>
        <w:jc w:val="left"/>
        <w:rPr>
          <w:rFonts w:hAnsi="宋体"/>
          <w:sz w:val="24"/>
          <w:szCs w:val="28"/>
        </w:rPr>
      </w:pPr>
      <w:r>
        <w:rPr>
          <w:rFonts w:hint="eastAsia" w:hAnsi="宋体"/>
          <w:sz w:val="24"/>
          <w:szCs w:val="28"/>
        </w:rPr>
        <w:t>1.本项目只允许有唯一的供应商授权代表，提供身份证明扫描件；</w:t>
      </w:r>
    </w:p>
    <w:p>
      <w:pPr>
        <w:wordWrap w:val="0"/>
        <w:spacing w:line="360" w:lineRule="auto"/>
        <w:ind w:right="480" w:firstLine="720" w:firstLineChars="300"/>
        <w:rPr>
          <w:rFonts w:ascii="宋体" w:hAnsi="宋体" w:cs="宋体"/>
          <w:szCs w:val="21"/>
        </w:rPr>
      </w:pPr>
      <w:r>
        <w:rPr>
          <w:rFonts w:hint="eastAsia" w:hAnsi="宋体"/>
          <w:sz w:val="24"/>
          <w:szCs w:val="28"/>
        </w:rPr>
        <w:t>2.法定代表人参加谈判的无需提供授权书，提供身份证明扫描件和营业执照复印件。</w:t>
      </w:r>
    </w:p>
    <w:p>
      <w:pPr>
        <w:wordWrap w:val="0"/>
        <w:spacing w:line="360" w:lineRule="auto"/>
        <w:ind w:right="480" w:firstLine="630" w:firstLineChars="300"/>
        <w:rPr>
          <w:rFonts w:ascii="宋体" w:hAnsi="宋体" w:cs="宋体"/>
          <w:szCs w:val="21"/>
        </w:rPr>
      </w:pP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3810" r="1270" b="635"/>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wps:spPr>
                    <wps:txbx>
                      <w:txbxContent>
                        <w:p>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rPr>
                              <w:rFonts w:hint="eastAsia" w:ascii="宋体" w:hAnsi="宋体" w:cs="宋体"/>
                              <w:sz w:val="18"/>
                              <w:szCs w:val="18"/>
                            </w:rPr>
                            <w:t>19</w:t>
                          </w:r>
                          <w:r>
                            <w:rPr>
                              <w:rFonts w:hint="eastAsia" w:ascii="宋体" w:hAnsi="宋体" w:cs="宋体"/>
                              <w:sz w:val="18"/>
                              <w:szCs w:val="18"/>
                            </w:rPr>
                            <w:fldChar w:fldCharType="end"/>
                          </w:r>
                          <w:r>
                            <w:rPr>
                              <w:rFonts w:hint="eastAsia" w:ascii="宋体" w:hAnsi="宋体" w:cs="宋体"/>
                              <w:sz w:val="18"/>
                              <w:szCs w:val="18"/>
                            </w:rPr>
                            <w:t xml:space="preserve"> 页 共3</w:t>
                          </w:r>
                          <w:r>
                            <w:rPr>
                              <w:rFonts w:hint="eastAsia" w:ascii="宋体" w:hAnsi="宋体" w:cs="宋体"/>
                              <w:sz w:val="18"/>
                              <w:szCs w:val="18"/>
                              <w:lang w:val="en-US" w:eastAsia="zh-CN"/>
                            </w:rPr>
                            <w:t>1</w:t>
                          </w:r>
                          <w:r>
                            <w:rPr>
                              <w:rFonts w:hint="eastAsia" w:ascii="宋体" w:hAnsi="宋体" w:cs="宋体"/>
                              <w:sz w:val="18"/>
                              <w:szCs w:val="18"/>
                            </w:rPr>
                            <w:t>页</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Q3lE0gAAAAQBAAAPAAAAAAAAAAEAIAAAACIAAABkcnMvZG93bnJldi54bWxQSwEC&#10;FAAUAAAACACHTuJA8FYiUvoBAAABBAAADgAAAAAAAAABACAAAAAhAQAAZHJzL2Uyb0RvYy54bWxQ&#10;SwUGAAAAAAYABgBZAQAAjQUAAAAA&#10;">
              <v:fill on="f" focussize="0,0"/>
              <v:stroke on="f"/>
              <v:imagedata o:title=""/>
              <o:lock v:ext="edit" aspectratio="f"/>
              <v:textbox inset="0mm,0mm,0mm,0mm" style="mso-fit-shape-to-text:t;">
                <w:txbxContent>
                  <w:p>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rPr>
                        <w:rFonts w:hint="eastAsia" w:ascii="宋体" w:hAnsi="宋体" w:cs="宋体"/>
                        <w:sz w:val="18"/>
                        <w:szCs w:val="18"/>
                      </w:rPr>
                      <w:t>19</w:t>
                    </w:r>
                    <w:r>
                      <w:rPr>
                        <w:rFonts w:hint="eastAsia" w:ascii="宋体" w:hAnsi="宋体" w:cs="宋体"/>
                        <w:sz w:val="18"/>
                        <w:szCs w:val="18"/>
                      </w:rPr>
                      <w:fldChar w:fldCharType="end"/>
                    </w:r>
                    <w:r>
                      <w:rPr>
                        <w:rFonts w:hint="eastAsia" w:ascii="宋体" w:hAnsi="宋体" w:cs="宋体"/>
                        <w:sz w:val="18"/>
                        <w:szCs w:val="18"/>
                      </w:rPr>
                      <w:t xml:space="preserve"> 页 共3</w:t>
                    </w:r>
                    <w:r>
                      <w:rPr>
                        <w:rFonts w:hint="eastAsia" w:ascii="宋体" w:hAnsi="宋体" w:cs="宋体"/>
                        <w:sz w:val="18"/>
                        <w:szCs w:val="18"/>
                        <w:lang w:val="en-US" w:eastAsia="zh-CN"/>
                      </w:rPr>
                      <w:t>1</w:t>
                    </w:r>
                    <w:r>
                      <w:rPr>
                        <w:rFonts w:hint="eastAsia" w:ascii="宋体" w:hAnsi="宋体" w:cs="宋体"/>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0"/>
      <w:jc w:val="right"/>
      <w:rPr>
        <w:szCs w:val="21"/>
      </w:rPr>
    </w:pPr>
    <w:r>
      <w:rPr>
        <w:rFonts w:hint="eastAsia"/>
        <w:szCs w:val="21"/>
      </w:rPr>
      <w:t xml:space="preserve">                    </w:t>
    </w:r>
    <w:r>
      <w:rPr>
        <w:rFonts w:hint="eastAsia" w:ascii="仿宋_GB2312" w:hAnsi="宋体" w:eastAsia="仿宋_GB2312" w:cs="宋体"/>
        <w:color w:val="000000"/>
        <w:kern w:val="0"/>
        <w:lang w:eastAsia="zh-CN"/>
      </w:rPr>
      <w:t>安庆黄镇生平事迹陈列馆信息化零星设备及新馆安检设备采购项目（二次）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E129E"/>
    <w:multiLevelType w:val="singleLevel"/>
    <w:tmpl w:val="58DE129E"/>
    <w:lvl w:ilvl="0" w:tentative="0">
      <w:start w:val="4"/>
      <w:numFmt w:val="chineseCounting"/>
      <w:suff w:val="nothing"/>
      <w:lvlText w:val="%1、"/>
      <w:lvlJc w:val="left"/>
    </w:lvl>
  </w:abstractNum>
  <w:abstractNum w:abstractNumId="1">
    <w:nsid w:val="590BEEFE"/>
    <w:multiLevelType w:val="singleLevel"/>
    <w:tmpl w:val="590BEEFE"/>
    <w:lvl w:ilvl="0" w:tentative="0">
      <w:start w:val="1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ZWI1NGFjZjFjMzUyNDgwODIwOWI5YTE5YzNmYzYifQ=="/>
  </w:docVars>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4B"/>
    <w:rsid w:val="000C02B8"/>
    <w:rsid w:val="000C02F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6C2E"/>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4DB7"/>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5A4"/>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57B9E"/>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05E"/>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A7C"/>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0D9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01B5E"/>
    <w:rsid w:val="01063740"/>
    <w:rsid w:val="011D4687"/>
    <w:rsid w:val="013037ED"/>
    <w:rsid w:val="015667DB"/>
    <w:rsid w:val="018A44B4"/>
    <w:rsid w:val="01922DC9"/>
    <w:rsid w:val="019924DC"/>
    <w:rsid w:val="021A1EAD"/>
    <w:rsid w:val="02316790"/>
    <w:rsid w:val="023E4914"/>
    <w:rsid w:val="025A360B"/>
    <w:rsid w:val="02606320"/>
    <w:rsid w:val="0261360D"/>
    <w:rsid w:val="026F2CC5"/>
    <w:rsid w:val="02734C55"/>
    <w:rsid w:val="02C31095"/>
    <w:rsid w:val="02CF50D6"/>
    <w:rsid w:val="02D57437"/>
    <w:rsid w:val="02E9052A"/>
    <w:rsid w:val="02F079B0"/>
    <w:rsid w:val="02F10E60"/>
    <w:rsid w:val="031778E3"/>
    <w:rsid w:val="03387229"/>
    <w:rsid w:val="03443A6F"/>
    <w:rsid w:val="03575C81"/>
    <w:rsid w:val="036A4743"/>
    <w:rsid w:val="03724537"/>
    <w:rsid w:val="03851ED2"/>
    <w:rsid w:val="03A04F32"/>
    <w:rsid w:val="03A96165"/>
    <w:rsid w:val="03BA6EB5"/>
    <w:rsid w:val="03F44933"/>
    <w:rsid w:val="03F81C3F"/>
    <w:rsid w:val="04003528"/>
    <w:rsid w:val="04043AA5"/>
    <w:rsid w:val="041E7ACD"/>
    <w:rsid w:val="04201B8B"/>
    <w:rsid w:val="04245C53"/>
    <w:rsid w:val="042B3ED3"/>
    <w:rsid w:val="043108DE"/>
    <w:rsid w:val="04375D33"/>
    <w:rsid w:val="04382BE0"/>
    <w:rsid w:val="043E7102"/>
    <w:rsid w:val="045E7194"/>
    <w:rsid w:val="047228B5"/>
    <w:rsid w:val="0477350E"/>
    <w:rsid w:val="04875DFF"/>
    <w:rsid w:val="048D42C4"/>
    <w:rsid w:val="0498643B"/>
    <w:rsid w:val="04A006E1"/>
    <w:rsid w:val="04B65E67"/>
    <w:rsid w:val="04CB32CC"/>
    <w:rsid w:val="04E50C1D"/>
    <w:rsid w:val="04FD4494"/>
    <w:rsid w:val="05090C12"/>
    <w:rsid w:val="051A65C3"/>
    <w:rsid w:val="05244A1E"/>
    <w:rsid w:val="052E1C9F"/>
    <w:rsid w:val="052E7D0D"/>
    <w:rsid w:val="0531200C"/>
    <w:rsid w:val="053E109C"/>
    <w:rsid w:val="054C6411"/>
    <w:rsid w:val="05854D43"/>
    <w:rsid w:val="05A14822"/>
    <w:rsid w:val="05A84572"/>
    <w:rsid w:val="05BB6053"/>
    <w:rsid w:val="05BD1AA1"/>
    <w:rsid w:val="05D9472B"/>
    <w:rsid w:val="05E002BE"/>
    <w:rsid w:val="05E35B59"/>
    <w:rsid w:val="05F35EB0"/>
    <w:rsid w:val="061652FD"/>
    <w:rsid w:val="0627193B"/>
    <w:rsid w:val="062A51E1"/>
    <w:rsid w:val="063B4D88"/>
    <w:rsid w:val="06481AD4"/>
    <w:rsid w:val="06521913"/>
    <w:rsid w:val="06567772"/>
    <w:rsid w:val="06805122"/>
    <w:rsid w:val="069353D8"/>
    <w:rsid w:val="06952ADA"/>
    <w:rsid w:val="06A85231"/>
    <w:rsid w:val="06BA455D"/>
    <w:rsid w:val="06DC7F7E"/>
    <w:rsid w:val="06DF7532"/>
    <w:rsid w:val="06EA2345"/>
    <w:rsid w:val="06F36A08"/>
    <w:rsid w:val="06FB1E54"/>
    <w:rsid w:val="071B4038"/>
    <w:rsid w:val="072346B3"/>
    <w:rsid w:val="072916E2"/>
    <w:rsid w:val="072940C2"/>
    <w:rsid w:val="072B0102"/>
    <w:rsid w:val="07422C6F"/>
    <w:rsid w:val="075767A9"/>
    <w:rsid w:val="07632295"/>
    <w:rsid w:val="07655DB3"/>
    <w:rsid w:val="07686F0E"/>
    <w:rsid w:val="076E24E5"/>
    <w:rsid w:val="07854B6B"/>
    <w:rsid w:val="07AE4DBF"/>
    <w:rsid w:val="07AF4527"/>
    <w:rsid w:val="07DA0583"/>
    <w:rsid w:val="082703D3"/>
    <w:rsid w:val="082C2203"/>
    <w:rsid w:val="0838737A"/>
    <w:rsid w:val="08444D9F"/>
    <w:rsid w:val="084F5179"/>
    <w:rsid w:val="08511F00"/>
    <w:rsid w:val="087A5C75"/>
    <w:rsid w:val="087F1843"/>
    <w:rsid w:val="088210AA"/>
    <w:rsid w:val="088A4392"/>
    <w:rsid w:val="089935B7"/>
    <w:rsid w:val="08AA4743"/>
    <w:rsid w:val="08C46B8B"/>
    <w:rsid w:val="08CF1E16"/>
    <w:rsid w:val="08D12404"/>
    <w:rsid w:val="08DA0D79"/>
    <w:rsid w:val="0927319F"/>
    <w:rsid w:val="092B3141"/>
    <w:rsid w:val="0934095B"/>
    <w:rsid w:val="096A724B"/>
    <w:rsid w:val="097517AF"/>
    <w:rsid w:val="097A7948"/>
    <w:rsid w:val="098C68F8"/>
    <w:rsid w:val="09AC4724"/>
    <w:rsid w:val="09B87F24"/>
    <w:rsid w:val="09CF3552"/>
    <w:rsid w:val="09D43B87"/>
    <w:rsid w:val="09D91397"/>
    <w:rsid w:val="09E0077E"/>
    <w:rsid w:val="09F95F96"/>
    <w:rsid w:val="09FA4F71"/>
    <w:rsid w:val="0A0334B3"/>
    <w:rsid w:val="0A0422A1"/>
    <w:rsid w:val="0A0D26BB"/>
    <w:rsid w:val="0A3C1CA7"/>
    <w:rsid w:val="0A461924"/>
    <w:rsid w:val="0A4B61C6"/>
    <w:rsid w:val="0A602587"/>
    <w:rsid w:val="0A670558"/>
    <w:rsid w:val="0A6C6C24"/>
    <w:rsid w:val="0A6D3720"/>
    <w:rsid w:val="0A901CC5"/>
    <w:rsid w:val="0A9D3F93"/>
    <w:rsid w:val="0AC577A0"/>
    <w:rsid w:val="0ACB4F8A"/>
    <w:rsid w:val="0ACE4FC1"/>
    <w:rsid w:val="0ADF24D4"/>
    <w:rsid w:val="0B072024"/>
    <w:rsid w:val="0B0914F5"/>
    <w:rsid w:val="0B110D86"/>
    <w:rsid w:val="0B1C5187"/>
    <w:rsid w:val="0B220186"/>
    <w:rsid w:val="0B2916C2"/>
    <w:rsid w:val="0B2A07B0"/>
    <w:rsid w:val="0B2F47A5"/>
    <w:rsid w:val="0B332287"/>
    <w:rsid w:val="0B903ADE"/>
    <w:rsid w:val="0B91761E"/>
    <w:rsid w:val="0BCA33E7"/>
    <w:rsid w:val="0BE77B0B"/>
    <w:rsid w:val="0C177D5B"/>
    <w:rsid w:val="0C2A3F33"/>
    <w:rsid w:val="0C727688"/>
    <w:rsid w:val="0C83295D"/>
    <w:rsid w:val="0C89471E"/>
    <w:rsid w:val="0CAB6BC7"/>
    <w:rsid w:val="0CAE5CFF"/>
    <w:rsid w:val="0CB52747"/>
    <w:rsid w:val="0CF3777B"/>
    <w:rsid w:val="0D072DFE"/>
    <w:rsid w:val="0D2152D7"/>
    <w:rsid w:val="0D3E4270"/>
    <w:rsid w:val="0D433013"/>
    <w:rsid w:val="0D494161"/>
    <w:rsid w:val="0D4F57E4"/>
    <w:rsid w:val="0D632F8F"/>
    <w:rsid w:val="0D6669BD"/>
    <w:rsid w:val="0D786F20"/>
    <w:rsid w:val="0D83482A"/>
    <w:rsid w:val="0D8664CA"/>
    <w:rsid w:val="0D906017"/>
    <w:rsid w:val="0D9F26FE"/>
    <w:rsid w:val="0DC64678"/>
    <w:rsid w:val="0DCB05AE"/>
    <w:rsid w:val="0DD85F65"/>
    <w:rsid w:val="0DF70178"/>
    <w:rsid w:val="0DF94899"/>
    <w:rsid w:val="0DFA1324"/>
    <w:rsid w:val="0E2826F4"/>
    <w:rsid w:val="0E32410D"/>
    <w:rsid w:val="0E487583"/>
    <w:rsid w:val="0E534CB5"/>
    <w:rsid w:val="0E5D737E"/>
    <w:rsid w:val="0E9223D5"/>
    <w:rsid w:val="0E9A61EA"/>
    <w:rsid w:val="0EA86D69"/>
    <w:rsid w:val="0EB14180"/>
    <w:rsid w:val="0EBC4E69"/>
    <w:rsid w:val="0EDD408A"/>
    <w:rsid w:val="0EF64818"/>
    <w:rsid w:val="0EFB37A0"/>
    <w:rsid w:val="0F137FA4"/>
    <w:rsid w:val="0F2902E2"/>
    <w:rsid w:val="0F2B317B"/>
    <w:rsid w:val="0F3D389D"/>
    <w:rsid w:val="0F434292"/>
    <w:rsid w:val="0F4C0664"/>
    <w:rsid w:val="0F695B2A"/>
    <w:rsid w:val="0F6E4136"/>
    <w:rsid w:val="0F8236D5"/>
    <w:rsid w:val="0FA65B55"/>
    <w:rsid w:val="0FA734A3"/>
    <w:rsid w:val="0FC55235"/>
    <w:rsid w:val="0FD05E00"/>
    <w:rsid w:val="1009280B"/>
    <w:rsid w:val="100E134E"/>
    <w:rsid w:val="10231414"/>
    <w:rsid w:val="10260EB5"/>
    <w:rsid w:val="10264018"/>
    <w:rsid w:val="102962AF"/>
    <w:rsid w:val="1050087E"/>
    <w:rsid w:val="10624555"/>
    <w:rsid w:val="107E4A72"/>
    <w:rsid w:val="10B15D93"/>
    <w:rsid w:val="10B2256F"/>
    <w:rsid w:val="10C17787"/>
    <w:rsid w:val="10C64A93"/>
    <w:rsid w:val="10DC68D5"/>
    <w:rsid w:val="111B02EE"/>
    <w:rsid w:val="112F2B2C"/>
    <w:rsid w:val="11355366"/>
    <w:rsid w:val="11675810"/>
    <w:rsid w:val="116A185D"/>
    <w:rsid w:val="11803EC2"/>
    <w:rsid w:val="11A03675"/>
    <w:rsid w:val="11A402E8"/>
    <w:rsid w:val="11AC730F"/>
    <w:rsid w:val="11BC1C1F"/>
    <w:rsid w:val="11BE5C5C"/>
    <w:rsid w:val="11C735A4"/>
    <w:rsid w:val="11CF1EF1"/>
    <w:rsid w:val="11EA2CE5"/>
    <w:rsid w:val="11F27F7D"/>
    <w:rsid w:val="11FA4215"/>
    <w:rsid w:val="121A05A5"/>
    <w:rsid w:val="121A40C0"/>
    <w:rsid w:val="12486B77"/>
    <w:rsid w:val="12633BA5"/>
    <w:rsid w:val="126D2AE8"/>
    <w:rsid w:val="12933A7D"/>
    <w:rsid w:val="12994AF8"/>
    <w:rsid w:val="12AE6B32"/>
    <w:rsid w:val="12C43EF0"/>
    <w:rsid w:val="12C4475B"/>
    <w:rsid w:val="12D6647C"/>
    <w:rsid w:val="12F81468"/>
    <w:rsid w:val="132B46CB"/>
    <w:rsid w:val="1347382D"/>
    <w:rsid w:val="13527A8F"/>
    <w:rsid w:val="135421F8"/>
    <w:rsid w:val="135C0074"/>
    <w:rsid w:val="13616BDF"/>
    <w:rsid w:val="13753967"/>
    <w:rsid w:val="1378024F"/>
    <w:rsid w:val="137D6221"/>
    <w:rsid w:val="13A1080A"/>
    <w:rsid w:val="13A12C30"/>
    <w:rsid w:val="13DF2D80"/>
    <w:rsid w:val="13EB17D3"/>
    <w:rsid w:val="13FF717E"/>
    <w:rsid w:val="140C3B2C"/>
    <w:rsid w:val="142A4E08"/>
    <w:rsid w:val="143508EF"/>
    <w:rsid w:val="1457038F"/>
    <w:rsid w:val="145C0862"/>
    <w:rsid w:val="145C6A1A"/>
    <w:rsid w:val="145D73C3"/>
    <w:rsid w:val="146A399F"/>
    <w:rsid w:val="146B3973"/>
    <w:rsid w:val="14733F9D"/>
    <w:rsid w:val="14C74C7C"/>
    <w:rsid w:val="14CB5B87"/>
    <w:rsid w:val="14D8207C"/>
    <w:rsid w:val="14DA386A"/>
    <w:rsid w:val="14E42898"/>
    <w:rsid w:val="14F224D3"/>
    <w:rsid w:val="14F93C1E"/>
    <w:rsid w:val="14F96B98"/>
    <w:rsid w:val="15035A47"/>
    <w:rsid w:val="15073605"/>
    <w:rsid w:val="1516320B"/>
    <w:rsid w:val="151A5E3F"/>
    <w:rsid w:val="152A4236"/>
    <w:rsid w:val="15543DCE"/>
    <w:rsid w:val="155807CF"/>
    <w:rsid w:val="15786FC5"/>
    <w:rsid w:val="158546EC"/>
    <w:rsid w:val="15D34B8E"/>
    <w:rsid w:val="15E611B3"/>
    <w:rsid w:val="15F11A89"/>
    <w:rsid w:val="15FA4347"/>
    <w:rsid w:val="16135F43"/>
    <w:rsid w:val="162701DA"/>
    <w:rsid w:val="162B22EC"/>
    <w:rsid w:val="16484942"/>
    <w:rsid w:val="164C31F0"/>
    <w:rsid w:val="164D4538"/>
    <w:rsid w:val="164F190C"/>
    <w:rsid w:val="1669259D"/>
    <w:rsid w:val="16AA643D"/>
    <w:rsid w:val="16C16894"/>
    <w:rsid w:val="16CB00C0"/>
    <w:rsid w:val="16E33E89"/>
    <w:rsid w:val="16E62698"/>
    <w:rsid w:val="170161F1"/>
    <w:rsid w:val="170B2AE0"/>
    <w:rsid w:val="170C2076"/>
    <w:rsid w:val="171347E8"/>
    <w:rsid w:val="171F0553"/>
    <w:rsid w:val="1739327C"/>
    <w:rsid w:val="17412D20"/>
    <w:rsid w:val="17656EC7"/>
    <w:rsid w:val="17865E6F"/>
    <w:rsid w:val="178B2FCA"/>
    <w:rsid w:val="17A728DB"/>
    <w:rsid w:val="17AB12FD"/>
    <w:rsid w:val="17B54142"/>
    <w:rsid w:val="17C46624"/>
    <w:rsid w:val="17D73777"/>
    <w:rsid w:val="17E12977"/>
    <w:rsid w:val="17E16748"/>
    <w:rsid w:val="17E443B7"/>
    <w:rsid w:val="17E64412"/>
    <w:rsid w:val="183A16EE"/>
    <w:rsid w:val="185C0EDF"/>
    <w:rsid w:val="187D7569"/>
    <w:rsid w:val="188859CE"/>
    <w:rsid w:val="189F55F4"/>
    <w:rsid w:val="18A349C4"/>
    <w:rsid w:val="18A75C99"/>
    <w:rsid w:val="18AC5E00"/>
    <w:rsid w:val="18B20FCE"/>
    <w:rsid w:val="18B86C85"/>
    <w:rsid w:val="18F273A6"/>
    <w:rsid w:val="18F338FE"/>
    <w:rsid w:val="18F94148"/>
    <w:rsid w:val="190A1374"/>
    <w:rsid w:val="192A68C8"/>
    <w:rsid w:val="192D5062"/>
    <w:rsid w:val="19486FB2"/>
    <w:rsid w:val="19555DF8"/>
    <w:rsid w:val="195619E7"/>
    <w:rsid w:val="196E49C7"/>
    <w:rsid w:val="199475C6"/>
    <w:rsid w:val="19963360"/>
    <w:rsid w:val="199F5019"/>
    <w:rsid w:val="19DF13F6"/>
    <w:rsid w:val="19EE2A43"/>
    <w:rsid w:val="1A045DC3"/>
    <w:rsid w:val="1A357CA1"/>
    <w:rsid w:val="1A390864"/>
    <w:rsid w:val="1A424EBB"/>
    <w:rsid w:val="1A450189"/>
    <w:rsid w:val="1A622AE9"/>
    <w:rsid w:val="1A6A324A"/>
    <w:rsid w:val="1A824F3A"/>
    <w:rsid w:val="1ABD6ABC"/>
    <w:rsid w:val="1AC15A62"/>
    <w:rsid w:val="1AC77936"/>
    <w:rsid w:val="1AEC4961"/>
    <w:rsid w:val="1B06535A"/>
    <w:rsid w:val="1B181533"/>
    <w:rsid w:val="1B2F00B3"/>
    <w:rsid w:val="1B7E2B45"/>
    <w:rsid w:val="1B81408E"/>
    <w:rsid w:val="1BA7556B"/>
    <w:rsid w:val="1BCB5B1E"/>
    <w:rsid w:val="1BDE1760"/>
    <w:rsid w:val="1BF1026B"/>
    <w:rsid w:val="1BFF5F78"/>
    <w:rsid w:val="1C047DD5"/>
    <w:rsid w:val="1C24274C"/>
    <w:rsid w:val="1C2551E1"/>
    <w:rsid w:val="1C4B349A"/>
    <w:rsid w:val="1C656F34"/>
    <w:rsid w:val="1C812996"/>
    <w:rsid w:val="1C946602"/>
    <w:rsid w:val="1CA232AC"/>
    <w:rsid w:val="1CAF732F"/>
    <w:rsid w:val="1CCA7376"/>
    <w:rsid w:val="1CDA731B"/>
    <w:rsid w:val="1CE41EDC"/>
    <w:rsid w:val="1D074EC5"/>
    <w:rsid w:val="1D0B7287"/>
    <w:rsid w:val="1D0E5817"/>
    <w:rsid w:val="1D153E51"/>
    <w:rsid w:val="1D222B64"/>
    <w:rsid w:val="1D2826AC"/>
    <w:rsid w:val="1D303373"/>
    <w:rsid w:val="1D3A5FA0"/>
    <w:rsid w:val="1D447C32"/>
    <w:rsid w:val="1D723709"/>
    <w:rsid w:val="1D8A2A83"/>
    <w:rsid w:val="1DA03128"/>
    <w:rsid w:val="1DA05131"/>
    <w:rsid w:val="1DA17DCD"/>
    <w:rsid w:val="1DB25B96"/>
    <w:rsid w:val="1DC43C90"/>
    <w:rsid w:val="1DC52A30"/>
    <w:rsid w:val="1DC65517"/>
    <w:rsid w:val="1DC77518"/>
    <w:rsid w:val="1DD66520"/>
    <w:rsid w:val="1DE870A5"/>
    <w:rsid w:val="1DED5C0B"/>
    <w:rsid w:val="1E1020A9"/>
    <w:rsid w:val="1E16127D"/>
    <w:rsid w:val="1E2A33E0"/>
    <w:rsid w:val="1E3824DF"/>
    <w:rsid w:val="1E465BA2"/>
    <w:rsid w:val="1E5E47E0"/>
    <w:rsid w:val="1E65548D"/>
    <w:rsid w:val="1E6A5CCC"/>
    <w:rsid w:val="1E815AFF"/>
    <w:rsid w:val="1E84689A"/>
    <w:rsid w:val="1E9F3A7D"/>
    <w:rsid w:val="1ED16490"/>
    <w:rsid w:val="1F0E3A3F"/>
    <w:rsid w:val="1F0F5251"/>
    <w:rsid w:val="1F1555E0"/>
    <w:rsid w:val="1F330EF8"/>
    <w:rsid w:val="1F453C6A"/>
    <w:rsid w:val="1F5472F6"/>
    <w:rsid w:val="1F5662B7"/>
    <w:rsid w:val="1F663A3C"/>
    <w:rsid w:val="1F686F0F"/>
    <w:rsid w:val="1F6E7EA0"/>
    <w:rsid w:val="1F7D3FA7"/>
    <w:rsid w:val="1F805BBC"/>
    <w:rsid w:val="1FA83428"/>
    <w:rsid w:val="1FA91EA6"/>
    <w:rsid w:val="1FE73C5F"/>
    <w:rsid w:val="1FEE3DEA"/>
    <w:rsid w:val="1FF877BF"/>
    <w:rsid w:val="20114AD1"/>
    <w:rsid w:val="202915A2"/>
    <w:rsid w:val="2038536A"/>
    <w:rsid w:val="203E5F38"/>
    <w:rsid w:val="204539A1"/>
    <w:rsid w:val="205D2600"/>
    <w:rsid w:val="20641492"/>
    <w:rsid w:val="206E486C"/>
    <w:rsid w:val="207019F5"/>
    <w:rsid w:val="20806241"/>
    <w:rsid w:val="208D6C00"/>
    <w:rsid w:val="209459C7"/>
    <w:rsid w:val="20B030F9"/>
    <w:rsid w:val="20BA6D68"/>
    <w:rsid w:val="20DD7A52"/>
    <w:rsid w:val="20EC75B1"/>
    <w:rsid w:val="20F52909"/>
    <w:rsid w:val="21087874"/>
    <w:rsid w:val="21346507"/>
    <w:rsid w:val="213C7062"/>
    <w:rsid w:val="21415B4F"/>
    <w:rsid w:val="21435719"/>
    <w:rsid w:val="21457AA6"/>
    <w:rsid w:val="2184057F"/>
    <w:rsid w:val="219C4AB4"/>
    <w:rsid w:val="21B64B73"/>
    <w:rsid w:val="21B76AE0"/>
    <w:rsid w:val="21D62FA7"/>
    <w:rsid w:val="21F63830"/>
    <w:rsid w:val="221A760B"/>
    <w:rsid w:val="223C008F"/>
    <w:rsid w:val="22472B4C"/>
    <w:rsid w:val="225828D9"/>
    <w:rsid w:val="22643497"/>
    <w:rsid w:val="226E2973"/>
    <w:rsid w:val="22745AB0"/>
    <w:rsid w:val="22794F14"/>
    <w:rsid w:val="227F77DE"/>
    <w:rsid w:val="229442B5"/>
    <w:rsid w:val="22C67959"/>
    <w:rsid w:val="22E406C3"/>
    <w:rsid w:val="22FB0688"/>
    <w:rsid w:val="230828C0"/>
    <w:rsid w:val="231C0C23"/>
    <w:rsid w:val="232063A6"/>
    <w:rsid w:val="232776C0"/>
    <w:rsid w:val="23635693"/>
    <w:rsid w:val="23964ED7"/>
    <w:rsid w:val="239F4B3B"/>
    <w:rsid w:val="23B24BCE"/>
    <w:rsid w:val="23B76FD3"/>
    <w:rsid w:val="23B97AB4"/>
    <w:rsid w:val="23C44AC9"/>
    <w:rsid w:val="23DA5DE6"/>
    <w:rsid w:val="23ED7ADD"/>
    <w:rsid w:val="23F71A51"/>
    <w:rsid w:val="23FA536A"/>
    <w:rsid w:val="240C6AFA"/>
    <w:rsid w:val="24442729"/>
    <w:rsid w:val="2448342E"/>
    <w:rsid w:val="244B7F91"/>
    <w:rsid w:val="245C48D7"/>
    <w:rsid w:val="246E108F"/>
    <w:rsid w:val="246F3DEA"/>
    <w:rsid w:val="248A20F3"/>
    <w:rsid w:val="24977834"/>
    <w:rsid w:val="24A249FE"/>
    <w:rsid w:val="24AC00F3"/>
    <w:rsid w:val="24B6415E"/>
    <w:rsid w:val="24BB2ACC"/>
    <w:rsid w:val="24E3226F"/>
    <w:rsid w:val="24F37B94"/>
    <w:rsid w:val="25066EF6"/>
    <w:rsid w:val="2518296A"/>
    <w:rsid w:val="253F4C3B"/>
    <w:rsid w:val="2586338E"/>
    <w:rsid w:val="259A1EB6"/>
    <w:rsid w:val="25A20B86"/>
    <w:rsid w:val="25A22934"/>
    <w:rsid w:val="25AE54D9"/>
    <w:rsid w:val="25B52531"/>
    <w:rsid w:val="25BA112C"/>
    <w:rsid w:val="25CE2471"/>
    <w:rsid w:val="25D976AC"/>
    <w:rsid w:val="26066D6F"/>
    <w:rsid w:val="26235A5B"/>
    <w:rsid w:val="262B162D"/>
    <w:rsid w:val="262C0FC7"/>
    <w:rsid w:val="262E24B2"/>
    <w:rsid w:val="26344A11"/>
    <w:rsid w:val="268B284C"/>
    <w:rsid w:val="26935619"/>
    <w:rsid w:val="26A26BEE"/>
    <w:rsid w:val="26C7367F"/>
    <w:rsid w:val="26CC34C5"/>
    <w:rsid w:val="26CD70F0"/>
    <w:rsid w:val="26E401E5"/>
    <w:rsid w:val="26E97493"/>
    <w:rsid w:val="26FE1742"/>
    <w:rsid w:val="26FF1B22"/>
    <w:rsid w:val="2701248A"/>
    <w:rsid w:val="27015D0E"/>
    <w:rsid w:val="270E59D2"/>
    <w:rsid w:val="272776D5"/>
    <w:rsid w:val="272B4880"/>
    <w:rsid w:val="27381994"/>
    <w:rsid w:val="2745366C"/>
    <w:rsid w:val="274F6261"/>
    <w:rsid w:val="277A093D"/>
    <w:rsid w:val="27800637"/>
    <w:rsid w:val="278241BD"/>
    <w:rsid w:val="27971706"/>
    <w:rsid w:val="279767AD"/>
    <w:rsid w:val="27A72484"/>
    <w:rsid w:val="27B365ED"/>
    <w:rsid w:val="27B76C20"/>
    <w:rsid w:val="27BA3F65"/>
    <w:rsid w:val="280755BB"/>
    <w:rsid w:val="281A6A91"/>
    <w:rsid w:val="28306360"/>
    <w:rsid w:val="284C2668"/>
    <w:rsid w:val="286012E2"/>
    <w:rsid w:val="286D29E1"/>
    <w:rsid w:val="288714FD"/>
    <w:rsid w:val="28A15125"/>
    <w:rsid w:val="28AB1AFF"/>
    <w:rsid w:val="28B360C1"/>
    <w:rsid w:val="28C90B09"/>
    <w:rsid w:val="28CA642A"/>
    <w:rsid w:val="28CC3AA7"/>
    <w:rsid w:val="28CF34CF"/>
    <w:rsid w:val="28E656E0"/>
    <w:rsid w:val="28EA436C"/>
    <w:rsid w:val="28FB2A87"/>
    <w:rsid w:val="28FF2FB4"/>
    <w:rsid w:val="29215BA4"/>
    <w:rsid w:val="292F41B4"/>
    <w:rsid w:val="293876BA"/>
    <w:rsid w:val="29595CDE"/>
    <w:rsid w:val="29660000"/>
    <w:rsid w:val="29761AB1"/>
    <w:rsid w:val="29804D3A"/>
    <w:rsid w:val="298174D0"/>
    <w:rsid w:val="298A5CBE"/>
    <w:rsid w:val="29A65A1D"/>
    <w:rsid w:val="29AF38AF"/>
    <w:rsid w:val="29B4634A"/>
    <w:rsid w:val="29D86924"/>
    <w:rsid w:val="29EA6C76"/>
    <w:rsid w:val="29F10992"/>
    <w:rsid w:val="29F1685F"/>
    <w:rsid w:val="29FA3D4D"/>
    <w:rsid w:val="2A035FF2"/>
    <w:rsid w:val="2A065716"/>
    <w:rsid w:val="2A155F52"/>
    <w:rsid w:val="2A2E1289"/>
    <w:rsid w:val="2A3F69A3"/>
    <w:rsid w:val="2A4F081B"/>
    <w:rsid w:val="2A756869"/>
    <w:rsid w:val="2A8229CD"/>
    <w:rsid w:val="2A8453B1"/>
    <w:rsid w:val="2A863051"/>
    <w:rsid w:val="2A9920D3"/>
    <w:rsid w:val="2AA56CCB"/>
    <w:rsid w:val="2AC6139B"/>
    <w:rsid w:val="2ADD5BBA"/>
    <w:rsid w:val="2AE37315"/>
    <w:rsid w:val="2B2016DF"/>
    <w:rsid w:val="2B2412CD"/>
    <w:rsid w:val="2B2433DD"/>
    <w:rsid w:val="2B2855EF"/>
    <w:rsid w:val="2B400144"/>
    <w:rsid w:val="2B40097A"/>
    <w:rsid w:val="2B490619"/>
    <w:rsid w:val="2B525286"/>
    <w:rsid w:val="2B525F6B"/>
    <w:rsid w:val="2B6C37C8"/>
    <w:rsid w:val="2B7045BE"/>
    <w:rsid w:val="2B9D7C99"/>
    <w:rsid w:val="2BA90F52"/>
    <w:rsid w:val="2BAB53B1"/>
    <w:rsid w:val="2BAC0068"/>
    <w:rsid w:val="2BB51544"/>
    <w:rsid w:val="2BC346BE"/>
    <w:rsid w:val="2BE16598"/>
    <w:rsid w:val="2BF269A7"/>
    <w:rsid w:val="2C1C696A"/>
    <w:rsid w:val="2C263268"/>
    <w:rsid w:val="2C457AB2"/>
    <w:rsid w:val="2C5174E0"/>
    <w:rsid w:val="2C5618F8"/>
    <w:rsid w:val="2C5F33AB"/>
    <w:rsid w:val="2C6A365C"/>
    <w:rsid w:val="2C877A43"/>
    <w:rsid w:val="2C8F59B2"/>
    <w:rsid w:val="2CA86A04"/>
    <w:rsid w:val="2CBF6E23"/>
    <w:rsid w:val="2CE22AB5"/>
    <w:rsid w:val="2CF518D4"/>
    <w:rsid w:val="2D050326"/>
    <w:rsid w:val="2D2A0881"/>
    <w:rsid w:val="2D320D1B"/>
    <w:rsid w:val="2D347FF2"/>
    <w:rsid w:val="2D5E00FB"/>
    <w:rsid w:val="2D845825"/>
    <w:rsid w:val="2D8C2F29"/>
    <w:rsid w:val="2D9A7120"/>
    <w:rsid w:val="2DAF2092"/>
    <w:rsid w:val="2DC50F24"/>
    <w:rsid w:val="2DE37696"/>
    <w:rsid w:val="2DE435D2"/>
    <w:rsid w:val="2DF36570"/>
    <w:rsid w:val="2E0532BC"/>
    <w:rsid w:val="2E0E500A"/>
    <w:rsid w:val="2E196A7B"/>
    <w:rsid w:val="2E235B1A"/>
    <w:rsid w:val="2E2D4D5E"/>
    <w:rsid w:val="2E3512B9"/>
    <w:rsid w:val="2E3A7CE1"/>
    <w:rsid w:val="2E5E27D5"/>
    <w:rsid w:val="2E6B420B"/>
    <w:rsid w:val="2E8C2848"/>
    <w:rsid w:val="2EA0763F"/>
    <w:rsid w:val="2ECC4C86"/>
    <w:rsid w:val="2ECF2A5B"/>
    <w:rsid w:val="2ED524EE"/>
    <w:rsid w:val="2F0D7070"/>
    <w:rsid w:val="2F185165"/>
    <w:rsid w:val="2F234777"/>
    <w:rsid w:val="2F2D4173"/>
    <w:rsid w:val="2F2E5DF2"/>
    <w:rsid w:val="2F323DD8"/>
    <w:rsid w:val="2F3C308F"/>
    <w:rsid w:val="2F3D0D32"/>
    <w:rsid w:val="2F416D1A"/>
    <w:rsid w:val="2F614949"/>
    <w:rsid w:val="2F643906"/>
    <w:rsid w:val="2F795989"/>
    <w:rsid w:val="2F7B66D0"/>
    <w:rsid w:val="2F8278DB"/>
    <w:rsid w:val="2F9C7A54"/>
    <w:rsid w:val="2F9D6043"/>
    <w:rsid w:val="2FC04163"/>
    <w:rsid w:val="2FC84F62"/>
    <w:rsid w:val="2FCC3FBC"/>
    <w:rsid w:val="2FCF2577"/>
    <w:rsid w:val="2FD46E67"/>
    <w:rsid w:val="2FD71C09"/>
    <w:rsid w:val="2FE13372"/>
    <w:rsid w:val="2FE827F5"/>
    <w:rsid w:val="2FE930D1"/>
    <w:rsid w:val="3006129D"/>
    <w:rsid w:val="302428C3"/>
    <w:rsid w:val="303965FE"/>
    <w:rsid w:val="30B5333E"/>
    <w:rsid w:val="30DC639E"/>
    <w:rsid w:val="30E50775"/>
    <w:rsid w:val="30F90549"/>
    <w:rsid w:val="310D4CA7"/>
    <w:rsid w:val="313C614E"/>
    <w:rsid w:val="31505DAD"/>
    <w:rsid w:val="31532F2D"/>
    <w:rsid w:val="31624461"/>
    <w:rsid w:val="31796188"/>
    <w:rsid w:val="318320A8"/>
    <w:rsid w:val="31A40879"/>
    <w:rsid w:val="31BC397A"/>
    <w:rsid w:val="31C1309B"/>
    <w:rsid w:val="31C17B95"/>
    <w:rsid w:val="31CD7106"/>
    <w:rsid w:val="31D065F8"/>
    <w:rsid w:val="31F57EDC"/>
    <w:rsid w:val="320C1BA8"/>
    <w:rsid w:val="32302F6A"/>
    <w:rsid w:val="323E6AE2"/>
    <w:rsid w:val="32525BE1"/>
    <w:rsid w:val="32627FDA"/>
    <w:rsid w:val="32821075"/>
    <w:rsid w:val="328C692D"/>
    <w:rsid w:val="32AA5A6C"/>
    <w:rsid w:val="32AE7C64"/>
    <w:rsid w:val="32B56792"/>
    <w:rsid w:val="32BC30EA"/>
    <w:rsid w:val="32C51192"/>
    <w:rsid w:val="32CD43F3"/>
    <w:rsid w:val="32D54B9D"/>
    <w:rsid w:val="32EB316F"/>
    <w:rsid w:val="32EE7C35"/>
    <w:rsid w:val="330E11CE"/>
    <w:rsid w:val="331F50FB"/>
    <w:rsid w:val="332848FF"/>
    <w:rsid w:val="334932BF"/>
    <w:rsid w:val="336B267A"/>
    <w:rsid w:val="33B33591"/>
    <w:rsid w:val="33C40DAF"/>
    <w:rsid w:val="33CB50F6"/>
    <w:rsid w:val="33D53ED4"/>
    <w:rsid w:val="33DE6E17"/>
    <w:rsid w:val="33E118EB"/>
    <w:rsid w:val="33EA5773"/>
    <w:rsid w:val="34156596"/>
    <w:rsid w:val="341579FF"/>
    <w:rsid w:val="34356D52"/>
    <w:rsid w:val="34390907"/>
    <w:rsid w:val="343B1E3D"/>
    <w:rsid w:val="343B340E"/>
    <w:rsid w:val="34601EF9"/>
    <w:rsid w:val="346B3A49"/>
    <w:rsid w:val="347B2C27"/>
    <w:rsid w:val="3480762C"/>
    <w:rsid w:val="349618B6"/>
    <w:rsid w:val="34A83397"/>
    <w:rsid w:val="34B563E2"/>
    <w:rsid w:val="34BA47F2"/>
    <w:rsid w:val="34C71782"/>
    <w:rsid w:val="34CA2810"/>
    <w:rsid w:val="34CB7EBB"/>
    <w:rsid w:val="34CF5635"/>
    <w:rsid w:val="34DA79F4"/>
    <w:rsid w:val="34F66268"/>
    <w:rsid w:val="34F73875"/>
    <w:rsid w:val="35033E04"/>
    <w:rsid w:val="350A1874"/>
    <w:rsid w:val="350A2FE5"/>
    <w:rsid w:val="350C4714"/>
    <w:rsid w:val="351A087B"/>
    <w:rsid w:val="35270B41"/>
    <w:rsid w:val="353323D5"/>
    <w:rsid w:val="35492330"/>
    <w:rsid w:val="354E3F3E"/>
    <w:rsid w:val="357915CD"/>
    <w:rsid w:val="35925C72"/>
    <w:rsid w:val="35973F2D"/>
    <w:rsid w:val="35C26DEE"/>
    <w:rsid w:val="360F267E"/>
    <w:rsid w:val="3617681A"/>
    <w:rsid w:val="365A50BB"/>
    <w:rsid w:val="36624145"/>
    <w:rsid w:val="366A7A1A"/>
    <w:rsid w:val="366E68DA"/>
    <w:rsid w:val="36881F0D"/>
    <w:rsid w:val="36963DEF"/>
    <w:rsid w:val="36C41867"/>
    <w:rsid w:val="36CC24F7"/>
    <w:rsid w:val="36DC1879"/>
    <w:rsid w:val="370E4C3C"/>
    <w:rsid w:val="37133692"/>
    <w:rsid w:val="372D5DB7"/>
    <w:rsid w:val="372F461C"/>
    <w:rsid w:val="373C3CC0"/>
    <w:rsid w:val="375436D4"/>
    <w:rsid w:val="37545502"/>
    <w:rsid w:val="37712166"/>
    <w:rsid w:val="37855348"/>
    <w:rsid w:val="37961987"/>
    <w:rsid w:val="37D4606B"/>
    <w:rsid w:val="37FA4F3B"/>
    <w:rsid w:val="381D3DDC"/>
    <w:rsid w:val="381F5E35"/>
    <w:rsid w:val="382F61FD"/>
    <w:rsid w:val="383813C8"/>
    <w:rsid w:val="38404012"/>
    <w:rsid w:val="385244BD"/>
    <w:rsid w:val="38623892"/>
    <w:rsid w:val="38650C3E"/>
    <w:rsid w:val="388809BB"/>
    <w:rsid w:val="388A07DC"/>
    <w:rsid w:val="38C1223C"/>
    <w:rsid w:val="38D23B1E"/>
    <w:rsid w:val="38D41757"/>
    <w:rsid w:val="38D6391B"/>
    <w:rsid w:val="38DF4349"/>
    <w:rsid w:val="38E431AE"/>
    <w:rsid w:val="38E96309"/>
    <w:rsid w:val="38F57B5C"/>
    <w:rsid w:val="38FD2469"/>
    <w:rsid w:val="39173D9A"/>
    <w:rsid w:val="391908C8"/>
    <w:rsid w:val="39325A4C"/>
    <w:rsid w:val="39334744"/>
    <w:rsid w:val="393F256E"/>
    <w:rsid w:val="3948026B"/>
    <w:rsid w:val="3956604D"/>
    <w:rsid w:val="39641092"/>
    <w:rsid w:val="39981C2C"/>
    <w:rsid w:val="39A1679C"/>
    <w:rsid w:val="39A80FF1"/>
    <w:rsid w:val="39E64BF5"/>
    <w:rsid w:val="39F12A70"/>
    <w:rsid w:val="39F41558"/>
    <w:rsid w:val="3A0354B7"/>
    <w:rsid w:val="3A132F16"/>
    <w:rsid w:val="3A1B3237"/>
    <w:rsid w:val="3A502507"/>
    <w:rsid w:val="3A56074F"/>
    <w:rsid w:val="3A7C26E0"/>
    <w:rsid w:val="3A852CE4"/>
    <w:rsid w:val="3A8F4331"/>
    <w:rsid w:val="3A93517E"/>
    <w:rsid w:val="3A9D3380"/>
    <w:rsid w:val="3AA20C1F"/>
    <w:rsid w:val="3AB6680E"/>
    <w:rsid w:val="3AD4138A"/>
    <w:rsid w:val="3AE37133"/>
    <w:rsid w:val="3AEF12C8"/>
    <w:rsid w:val="3B037579"/>
    <w:rsid w:val="3B3836C7"/>
    <w:rsid w:val="3B42434C"/>
    <w:rsid w:val="3B490289"/>
    <w:rsid w:val="3B4E6A46"/>
    <w:rsid w:val="3B8406BA"/>
    <w:rsid w:val="3B8E4A09"/>
    <w:rsid w:val="3BAC6896"/>
    <w:rsid w:val="3BCA17D2"/>
    <w:rsid w:val="3BD07133"/>
    <w:rsid w:val="3BE55A8F"/>
    <w:rsid w:val="3BF035AB"/>
    <w:rsid w:val="3BF44C1A"/>
    <w:rsid w:val="3C011D0B"/>
    <w:rsid w:val="3C030505"/>
    <w:rsid w:val="3C0556F7"/>
    <w:rsid w:val="3C197648"/>
    <w:rsid w:val="3C1C7B13"/>
    <w:rsid w:val="3C294B1B"/>
    <w:rsid w:val="3C34574B"/>
    <w:rsid w:val="3C37572C"/>
    <w:rsid w:val="3C3B492E"/>
    <w:rsid w:val="3C5A2D1C"/>
    <w:rsid w:val="3C7941AB"/>
    <w:rsid w:val="3C845F7F"/>
    <w:rsid w:val="3C8F4F59"/>
    <w:rsid w:val="3CAD36F9"/>
    <w:rsid w:val="3CB37024"/>
    <w:rsid w:val="3CE47750"/>
    <w:rsid w:val="3CF159F1"/>
    <w:rsid w:val="3D022437"/>
    <w:rsid w:val="3D057F7D"/>
    <w:rsid w:val="3D0976C4"/>
    <w:rsid w:val="3D1C40D6"/>
    <w:rsid w:val="3D215D5B"/>
    <w:rsid w:val="3D2D6B60"/>
    <w:rsid w:val="3D2E14E1"/>
    <w:rsid w:val="3D3F7688"/>
    <w:rsid w:val="3D4752E9"/>
    <w:rsid w:val="3D7D1865"/>
    <w:rsid w:val="3D7E34D1"/>
    <w:rsid w:val="3D86314C"/>
    <w:rsid w:val="3D8A29DF"/>
    <w:rsid w:val="3D8C258A"/>
    <w:rsid w:val="3D8E5820"/>
    <w:rsid w:val="3DA7157D"/>
    <w:rsid w:val="3DC254CA"/>
    <w:rsid w:val="3DC75D75"/>
    <w:rsid w:val="3DD63896"/>
    <w:rsid w:val="3DEC3000"/>
    <w:rsid w:val="3DED1264"/>
    <w:rsid w:val="3DEE70ED"/>
    <w:rsid w:val="3E0347A6"/>
    <w:rsid w:val="3E170C82"/>
    <w:rsid w:val="3E301932"/>
    <w:rsid w:val="3E37139E"/>
    <w:rsid w:val="3E386E20"/>
    <w:rsid w:val="3E3E18DD"/>
    <w:rsid w:val="3E403714"/>
    <w:rsid w:val="3E453D3D"/>
    <w:rsid w:val="3E5C5F16"/>
    <w:rsid w:val="3E706BD6"/>
    <w:rsid w:val="3E7767C2"/>
    <w:rsid w:val="3E7811DF"/>
    <w:rsid w:val="3E7E6A1E"/>
    <w:rsid w:val="3E8325F4"/>
    <w:rsid w:val="3E9960D0"/>
    <w:rsid w:val="3EBC691E"/>
    <w:rsid w:val="3EC81074"/>
    <w:rsid w:val="3ECB4852"/>
    <w:rsid w:val="3ECE2706"/>
    <w:rsid w:val="3ED43706"/>
    <w:rsid w:val="3EEF0540"/>
    <w:rsid w:val="3EF21A56"/>
    <w:rsid w:val="3EF47905"/>
    <w:rsid w:val="3F204B9E"/>
    <w:rsid w:val="3F275F2C"/>
    <w:rsid w:val="3F3527DB"/>
    <w:rsid w:val="3F5C54AA"/>
    <w:rsid w:val="3F610CAF"/>
    <w:rsid w:val="3F7A1A6C"/>
    <w:rsid w:val="3F7D3D9E"/>
    <w:rsid w:val="3F92191C"/>
    <w:rsid w:val="3FBA3CFE"/>
    <w:rsid w:val="3FCD2F32"/>
    <w:rsid w:val="3FFA0F4B"/>
    <w:rsid w:val="40103CBB"/>
    <w:rsid w:val="40125A2D"/>
    <w:rsid w:val="40130954"/>
    <w:rsid w:val="402F14D9"/>
    <w:rsid w:val="4042437C"/>
    <w:rsid w:val="40437225"/>
    <w:rsid w:val="40666255"/>
    <w:rsid w:val="40852B71"/>
    <w:rsid w:val="40A4504A"/>
    <w:rsid w:val="40A56A55"/>
    <w:rsid w:val="40C81049"/>
    <w:rsid w:val="40D04F96"/>
    <w:rsid w:val="40D25774"/>
    <w:rsid w:val="40D83A8D"/>
    <w:rsid w:val="40D914A8"/>
    <w:rsid w:val="40EA045F"/>
    <w:rsid w:val="40F24318"/>
    <w:rsid w:val="410939D2"/>
    <w:rsid w:val="41232AC2"/>
    <w:rsid w:val="412F650A"/>
    <w:rsid w:val="41320BB8"/>
    <w:rsid w:val="4154383A"/>
    <w:rsid w:val="415826D8"/>
    <w:rsid w:val="41607114"/>
    <w:rsid w:val="416A77B2"/>
    <w:rsid w:val="417B2704"/>
    <w:rsid w:val="41A90E7A"/>
    <w:rsid w:val="41AB23F4"/>
    <w:rsid w:val="41C97DFF"/>
    <w:rsid w:val="41EC414B"/>
    <w:rsid w:val="42092064"/>
    <w:rsid w:val="420B38E3"/>
    <w:rsid w:val="422507F0"/>
    <w:rsid w:val="422D3953"/>
    <w:rsid w:val="425056D7"/>
    <w:rsid w:val="425362F5"/>
    <w:rsid w:val="425921C7"/>
    <w:rsid w:val="426B7473"/>
    <w:rsid w:val="42734FE4"/>
    <w:rsid w:val="427E562E"/>
    <w:rsid w:val="428075BF"/>
    <w:rsid w:val="428B1B6D"/>
    <w:rsid w:val="42924F23"/>
    <w:rsid w:val="42C22B34"/>
    <w:rsid w:val="42C269D8"/>
    <w:rsid w:val="42C433F4"/>
    <w:rsid w:val="42CE4911"/>
    <w:rsid w:val="42E6571C"/>
    <w:rsid w:val="42F00D2B"/>
    <w:rsid w:val="42F22BF5"/>
    <w:rsid w:val="42F36A35"/>
    <w:rsid w:val="42F624A6"/>
    <w:rsid w:val="43124F15"/>
    <w:rsid w:val="43137F9E"/>
    <w:rsid w:val="431D2FB2"/>
    <w:rsid w:val="43297F3D"/>
    <w:rsid w:val="43302ED5"/>
    <w:rsid w:val="434C069A"/>
    <w:rsid w:val="43707565"/>
    <w:rsid w:val="437E6337"/>
    <w:rsid w:val="43814E59"/>
    <w:rsid w:val="43860D47"/>
    <w:rsid w:val="43CC24F9"/>
    <w:rsid w:val="43D60296"/>
    <w:rsid w:val="43DA723D"/>
    <w:rsid w:val="43EA6CA9"/>
    <w:rsid w:val="43F77F39"/>
    <w:rsid w:val="440276F4"/>
    <w:rsid w:val="4412373D"/>
    <w:rsid w:val="4416656F"/>
    <w:rsid w:val="44242A75"/>
    <w:rsid w:val="4426663E"/>
    <w:rsid w:val="44364561"/>
    <w:rsid w:val="44846EF4"/>
    <w:rsid w:val="448B20BD"/>
    <w:rsid w:val="449667D9"/>
    <w:rsid w:val="44D00889"/>
    <w:rsid w:val="44DB3186"/>
    <w:rsid w:val="44E6462B"/>
    <w:rsid w:val="44F11AA7"/>
    <w:rsid w:val="453146CD"/>
    <w:rsid w:val="45535650"/>
    <w:rsid w:val="455A36D4"/>
    <w:rsid w:val="45642733"/>
    <w:rsid w:val="456C0FD6"/>
    <w:rsid w:val="456D1461"/>
    <w:rsid w:val="4577303D"/>
    <w:rsid w:val="45851C29"/>
    <w:rsid w:val="45880124"/>
    <w:rsid w:val="45C5401A"/>
    <w:rsid w:val="45EF52CA"/>
    <w:rsid w:val="45FB5915"/>
    <w:rsid w:val="4608577C"/>
    <w:rsid w:val="4613720A"/>
    <w:rsid w:val="46157C30"/>
    <w:rsid w:val="46244F73"/>
    <w:rsid w:val="462875A5"/>
    <w:rsid w:val="462E6C0B"/>
    <w:rsid w:val="46344CB5"/>
    <w:rsid w:val="4639201B"/>
    <w:rsid w:val="468E2831"/>
    <w:rsid w:val="46A401F3"/>
    <w:rsid w:val="470044F7"/>
    <w:rsid w:val="47074A07"/>
    <w:rsid w:val="47077F50"/>
    <w:rsid w:val="471A4293"/>
    <w:rsid w:val="472E499A"/>
    <w:rsid w:val="473F7B8B"/>
    <w:rsid w:val="4750237F"/>
    <w:rsid w:val="475A0EB2"/>
    <w:rsid w:val="475B3E56"/>
    <w:rsid w:val="475E4BEA"/>
    <w:rsid w:val="476615BC"/>
    <w:rsid w:val="4770243A"/>
    <w:rsid w:val="47766E62"/>
    <w:rsid w:val="479E21BE"/>
    <w:rsid w:val="47A32293"/>
    <w:rsid w:val="47AB5258"/>
    <w:rsid w:val="47CB5980"/>
    <w:rsid w:val="47E7569B"/>
    <w:rsid w:val="47F14B7F"/>
    <w:rsid w:val="48091AB5"/>
    <w:rsid w:val="48145B11"/>
    <w:rsid w:val="483D231C"/>
    <w:rsid w:val="48541AB4"/>
    <w:rsid w:val="488739F0"/>
    <w:rsid w:val="489D3FD7"/>
    <w:rsid w:val="48AF30F8"/>
    <w:rsid w:val="48B35E3A"/>
    <w:rsid w:val="48BA78DE"/>
    <w:rsid w:val="48C2276C"/>
    <w:rsid w:val="48CA70FD"/>
    <w:rsid w:val="48CB5058"/>
    <w:rsid w:val="48CC2435"/>
    <w:rsid w:val="48FF5824"/>
    <w:rsid w:val="490D4C4F"/>
    <w:rsid w:val="49134474"/>
    <w:rsid w:val="494065BB"/>
    <w:rsid w:val="494824A6"/>
    <w:rsid w:val="49535B70"/>
    <w:rsid w:val="495C582C"/>
    <w:rsid w:val="496517C0"/>
    <w:rsid w:val="499814CB"/>
    <w:rsid w:val="499C42E2"/>
    <w:rsid w:val="49B46498"/>
    <w:rsid w:val="49B605D8"/>
    <w:rsid w:val="49C11DC8"/>
    <w:rsid w:val="49D6568D"/>
    <w:rsid w:val="49FA026B"/>
    <w:rsid w:val="49FA3470"/>
    <w:rsid w:val="4A0F75F5"/>
    <w:rsid w:val="4A372D9B"/>
    <w:rsid w:val="4A3F23A4"/>
    <w:rsid w:val="4A45165A"/>
    <w:rsid w:val="4A596B7C"/>
    <w:rsid w:val="4A5E3A23"/>
    <w:rsid w:val="4A92373A"/>
    <w:rsid w:val="4A9471BB"/>
    <w:rsid w:val="4AA043AA"/>
    <w:rsid w:val="4ABA51D3"/>
    <w:rsid w:val="4ABD1A49"/>
    <w:rsid w:val="4ACE6A69"/>
    <w:rsid w:val="4AD16E3D"/>
    <w:rsid w:val="4AF0675A"/>
    <w:rsid w:val="4AF931B1"/>
    <w:rsid w:val="4AFA44F5"/>
    <w:rsid w:val="4AFC3933"/>
    <w:rsid w:val="4B17556D"/>
    <w:rsid w:val="4B46248B"/>
    <w:rsid w:val="4B5160DF"/>
    <w:rsid w:val="4B804DBA"/>
    <w:rsid w:val="4B8D6483"/>
    <w:rsid w:val="4B994F91"/>
    <w:rsid w:val="4BBD33CE"/>
    <w:rsid w:val="4BC75233"/>
    <w:rsid w:val="4BE27921"/>
    <w:rsid w:val="4C5B7BDE"/>
    <w:rsid w:val="4C6355B0"/>
    <w:rsid w:val="4C7B1665"/>
    <w:rsid w:val="4CA010CC"/>
    <w:rsid w:val="4CAA6DEC"/>
    <w:rsid w:val="4CBB5870"/>
    <w:rsid w:val="4CC24C50"/>
    <w:rsid w:val="4D036E5B"/>
    <w:rsid w:val="4D0E12D1"/>
    <w:rsid w:val="4D291727"/>
    <w:rsid w:val="4D2A6786"/>
    <w:rsid w:val="4D365321"/>
    <w:rsid w:val="4D3913B2"/>
    <w:rsid w:val="4D5A240F"/>
    <w:rsid w:val="4D681C3A"/>
    <w:rsid w:val="4D6E540A"/>
    <w:rsid w:val="4D8713C9"/>
    <w:rsid w:val="4D976B7C"/>
    <w:rsid w:val="4DA27A1C"/>
    <w:rsid w:val="4DAA76F7"/>
    <w:rsid w:val="4DBE1C1A"/>
    <w:rsid w:val="4DE42992"/>
    <w:rsid w:val="4DE652ED"/>
    <w:rsid w:val="4DEF06D0"/>
    <w:rsid w:val="4DFF0486"/>
    <w:rsid w:val="4DFF3300"/>
    <w:rsid w:val="4E0C0B2F"/>
    <w:rsid w:val="4E1405C7"/>
    <w:rsid w:val="4E1D0257"/>
    <w:rsid w:val="4E395334"/>
    <w:rsid w:val="4E3A10AC"/>
    <w:rsid w:val="4E6F6FA8"/>
    <w:rsid w:val="4E7919E9"/>
    <w:rsid w:val="4E796078"/>
    <w:rsid w:val="4EA53DCB"/>
    <w:rsid w:val="4EC877D1"/>
    <w:rsid w:val="4ED72506"/>
    <w:rsid w:val="4ED80FF1"/>
    <w:rsid w:val="4EF5541B"/>
    <w:rsid w:val="4F0270C1"/>
    <w:rsid w:val="4F203DE0"/>
    <w:rsid w:val="4F72431F"/>
    <w:rsid w:val="4F9F566B"/>
    <w:rsid w:val="4FA90FFB"/>
    <w:rsid w:val="4FB56FE1"/>
    <w:rsid w:val="4FBE780A"/>
    <w:rsid w:val="4FC779C9"/>
    <w:rsid w:val="4FD35314"/>
    <w:rsid w:val="4FEE6C17"/>
    <w:rsid w:val="4FF442B8"/>
    <w:rsid w:val="4FF74036"/>
    <w:rsid w:val="500D4CCA"/>
    <w:rsid w:val="50155B19"/>
    <w:rsid w:val="5023371B"/>
    <w:rsid w:val="503A7D50"/>
    <w:rsid w:val="50414F9A"/>
    <w:rsid w:val="505173DF"/>
    <w:rsid w:val="50573EE0"/>
    <w:rsid w:val="50687EE1"/>
    <w:rsid w:val="507D4863"/>
    <w:rsid w:val="50825ABD"/>
    <w:rsid w:val="50847E24"/>
    <w:rsid w:val="508B2042"/>
    <w:rsid w:val="508E1933"/>
    <w:rsid w:val="50A117D4"/>
    <w:rsid w:val="50C11611"/>
    <w:rsid w:val="50DC48AF"/>
    <w:rsid w:val="50DF5D5D"/>
    <w:rsid w:val="50F1625A"/>
    <w:rsid w:val="5124215A"/>
    <w:rsid w:val="51320B4E"/>
    <w:rsid w:val="513F47ED"/>
    <w:rsid w:val="5144296E"/>
    <w:rsid w:val="514B245C"/>
    <w:rsid w:val="517806BF"/>
    <w:rsid w:val="517C4C82"/>
    <w:rsid w:val="5180327A"/>
    <w:rsid w:val="51894824"/>
    <w:rsid w:val="519B7926"/>
    <w:rsid w:val="51A76A58"/>
    <w:rsid w:val="51B15013"/>
    <w:rsid w:val="51B4092B"/>
    <w:rsid w:val="51E62428"/>
    <w:rsid w:val="51F04FD8"/>
    <w:rsid w:val="51F21B85"/>
    <w:rsid w:val="52177C0F"/>
    <w:rsid w:val="5222697F"/>
    <w:rsid w:val="5253705D"/>
    <w:rsid w:val="52641C31"/>
    <w:rsid w:val="527375B5"/>
    <w:rsid w:val="52820E7C"/>
    <w:rsid w:val="52BD5372"/>
    <w:rsid w:val="52C066E1"/>
    <w:rsid w:val="52D93B7C"/>
    <w:rsid w:val="52E0721B"/>
    <w:rsid w:val="52E51C8D"/>
    <w:rsid w:val="52E573FD"/>
    <w:rsid w:val="52E7467F"/>
    <w:rsid w:val="52EF6909"/>
    <w:rsid w:val="52FF78E7"/>
    <w:rsid w:val="530379C0"/>
    <w:rsid w:val="5318224A"/>
    <w:rsid w:val="53204D14"/>
    <w:rsid w:val="53211D72"/>
    <w:rsid w:val="5334399F"/>
    <w:rsid w:val="533A3138"/>
    <w:rsid w:val="537D1372"/>
    <w:rsid w:val="537E1D17"/>
    <w:rsid w:val="538F0C41"/>
    <w:rsid w:val="53A07EA4"/>
    <w:rsid w:val="53A771E4"/>
    <w:rsid w:val="53BB45BD"/>
    <w:rsid w:val="53D8574B"/>
    <w:rsid w:val="53E93774"/>
    <w:rsid w:val="53FE4378"/>
    <w:rsid w:val="53FF22C9"/>
    <w:rsid w:val="541146DE"/>
    <w:rsid w:val="54124691"/>
    <w:rsid w:val="54227209"/>
    <w:rsid w:val="542F6611"/>
    <w:rsid w:val="5430288F"/>
    <w:rsid w:val="544E4D2A"/>
    <w:rsid w:val="54747F77"/>
    <w:rsid w:val="549D351B"/>
    <w:rsid w:val="54A52B04"/>
    <w:rsid w:val="54BD3E01"/>
    <w:rsid w:val="54CF254E"/>
    <w:rsid w:val="54D61AC6"/>
    <w:rsid w:val="54F61DAC"/>
    <w:rsid w:val="55006FA8"/>
    <w:rsid w:val="55061C05"/>
    <w:rsid w:val="550D4C7E"/>
    <w:rsid w:val="5534034E"/>
    <w:rsid w:val="55361973"/>
    <w:rsid w:val="555869E7"/>
    <w:rsid w:val="557F7479"/>
    <w:rsid w:val="55826059"/>
    <w:rsid w:val="558C043F"/>
    <w:rsid w:val="559C4EB4"/>
    <w:rsid w:val="55B17EA6"/>
    <w:rsid w:val="55B577AC"/>
    <w:rsid w:val="55B840E3"/>
    <w:rsid w:val="55DB4169"/>
    <w:rsid w:val="55EA0851"/>
    <w:rsid w:val="55F2040F"/>
    <w:rsid w:val="55FB65C8"/>
    <w:rsid w:val="56021E2A"/>
    <w:rsid w:val="560A0CCC"/>
    <w:rsid w:val="560A7BA7"/>
    <w:rsid w:val="561E24B4"/>
    <w:rsid w:val="5624608C"/>
    <w:rsid w:val="5627460C"/>
    <w:rsid w:val="56372AA1"/>
    <w:rsid w:val="566762AF"/>
    <w:rsid w:val="566C7D78"/>
    <w:rsid w:val="567233E3"/>
    <w:rsid w:val="56813D12"/>
    <w:rsid w:val="568E5A7A"/>
    <w:rsid w:val="56A35EB9"/>
    <w:rsid w:val="56A65BB5"/>
    <w:rsid w:val="56AB2B6B"/>
    <w:rsid w:val="56B53234"/>
    <w:rsid w:val="56C07344"/>
    <w:rsid w:val="56D227CA"/>
    <w:rsid w:val="56D53EDE"/>
    <w:rsid w:val="56E71872"/>
    <w:rsid w:val="56E77EA7"/>
    <w:rsid w:val="56FE0584"/>
    <w:rsid w:val="57070F3F"/>
    <w:rsid w:val="5738023E"/>
    <w:rsid w:val="573B17CB"/>
    <w:rsid w:val="573D4E87"/>
    <w:rsid w:val="5781514F"/>
    <w:rsid w:val="5785375E"/>
    <w:rsid w:val="578D15B1"/>
    <w:rsid w:val="57A25E51"/>
    <w:rsid w:val="57A80A97"/>
    <w:rsid w:val="57BA2CDD"/>
    <w:rsid w:val="57C16AE7"/>
    <w:rsid w:val="57E45843"/>
    <w:rsid w:val="57F22874"/>
    <w:rsid w:val="57F77A99"/>
    <w:rsid w:val="58036FF1"/>
    <w:rsid w:val="580E26D8"/>
    <w:rsid w:val="581F31B7"/>
    <w:rsid w:val="58367EC4"/>
    <w:rsid w:val="585B2F03"/>
    <w:rsid w:val="58803767"/>
    <w:rsid w:val="58807951"/>
    <w:rsid w:val="588B0E82"/>
    <w:rsid w:val="588B4219"/>
    <w:rsid w:val="58DF4006"/>
    <w:rsid w:val="591D14AE"/>
    <w:rsid w:val="591F64C4"/>
    <w:rsid w:val="59272B65"/>
    <w:rsid w:val="59284BD5"/>
    <w:rsid w:val="59367040"/>
    <w:rsid w:val="593928F1"/>
    <w:rsid w:val="593B18D6"/>
    <w:rsid w:val="594A16D8"/>
    <w:rsid w:val="59574FE5"/>
    <w:rsid w:val="596A6CE9"/>
    <w:rsid w:val="596E2614"/>
    <w:rsid w:val="59847F15"/>
    <w:rsid w:val="59890768"/>
    <w:rsid w:val="59B30F36"/>
    <w:rsid w:val="59E35308"/>
    <w:rsid w:val="59F12B58"/>
    <w:rsid w:val="5A151319"/>
    <w:rsid w:val="5A297836"/>
    <w:rsid w:val="5A3B0CD5"/>
    <w:rsid w:val="5A581238"/>
    <w:rsid w:val="5A587DA8"/>
    <w:rsid w:val="5A682F73"/>
    <w:rsid w:val="5A7E4921"/>
    <w:rsid w:val="5A8A3DB1"/>
    <w:rsid w:val="5A972372"/>
    <w:rsid w:val="5AA9184E"/>
    <w:rsid w:val="5AD433FA"/>
    <w:rsid w:val="5ADC5520"/>
    <w:rsid w:val="5AE31628"/>
    <w:rsid w:val="5AE65065"/>
    <w:rsid w:val="5AE80B9C"/>
    <w:rsid w:val="5AEE0B38"/>
    <w:rsid w:val="5B0C3AF9"/>
    <w:rsid w:val="5B1B7F7F"/>
    <w:rsid w:val="5B2256CE"/>
    <w:rsid w:val="5B383652"/>
    <w:rsid w:val="5B4F13CA"/>
    <w:rsid w:val="5B6B5F9A"/>
    <w:rsid w:val="5B747B40"/>
    <w:rsid w:val="5B834092"/>
    <w:rsid w:val="5B9135E6"/>
    <w:rsid w:val="5B9C5154"/>
    <w:rsid w:val="5BA3302A"/>
    <w:rsid w:val="5BAE4B21"/>
    <w:rsid w:val="5BC85BF2"/>
    <w:rsid w:val="5BD15CD7"/>
    <w:rsid w:val="5BD62506"/>
    <w:rsid w:val="5BF005DD"/>
    <w:rsid w:val="5C281CBF"/>
    <w:rsid w:val="5C2B5993"/>
    <w:rsid w:val="5C2E5B38"/>
    <w:rsid w:val="5C3264FB"/>
    <w:rsid w:val="5C375F97"/>
    <w:rsid w:val="5C3F2313"/>
    <w:rsid w:val="5C7F704A"/>
    <w:rsid w:val="5C9610E3"/>
    <w:rsid w:val="5CC86164"/>
    <w:rsid w:val="5CD003EE"/>
    <w:rsid w:val="5CD502ED"/>
    <w:rsid w:val="5CDB0255"/>
    <w:rsid w:val="5CE432AD"/>
    <w:rsid w:val="5CED0783"/>
    <w:rsid w:val="5CF61AD7"/>
    <w:rsid w:val="5CF750B0"/>
    <w:rsid w:val="5D0040C4"/>
    <w:rsid w:val="5D066D29"/>
    <w:rsid w:val="5D1B5705"/>
    <w:rsid w:val="5D1B6CC1"/>
    <w:rsid w:val="5D3868D0"/>
    <w:rsid w:val="5D3D5F84"/>
    <w:rsid w:val="5D3E03A7"/>
    <w:rsid w:val="5D464C29"/>
    <w:rsid w:val="5D72396D"/>
    <w:rsid w:val="5D732CD0"/>
    <w:rsid w:val="5D771884"/>
    <w:rsid w:val="5D82078A"/>
    <w:rsid w:val="5D9406D1"/>
    <w:rsid w:val="5D96394F"/>
    <w:rsid w:val="5DA63350"/>
    <w:rsid w:val="5DCC1CA1"/>
    <w:rsid w:val="5DE84681"/>
    <w:rsid w:val="5DF6043F"/>
    <w:rsid w:val="5DFE13F7"/>
    <w:rsid w:val="5E0A56D8"/>
    <w:rsid w:val="5E1216FE"/>
    <w:rsid w:val="5E1E33A9"/>
    <w:rsid w:val="5E230800"/>
    <w:rsid w:val="5E271CE1"/>
    <w:rsid w:val="5E3B3CA9"/>
    <w:rsid w:val="5E53162C"/>
    <w:rsid w:val="5E710B1A"/>
    <w:rsid w:val="5E8377B9"/>
    <w:rsid w:val="5E9C1ACB"/>
    <w:rsid w:val="5EBD1175"/>
    <w:rsid w:val="5ECA75B8"/>
    <w:rsid w:val="5EE017FC"/>
    <w:rsid w:val="5F103D27"/>
    <w:rsid w:val="5F182D44"/>
    <w:rsid w:val="5F54450C"/>
    <w:rsid w:val="5F88394B"/>
    <w:rsid w:val="5F8A6E4E"/>
    <w:rsid w:val="5F924DC1"/>
    <w:rsid w:val="5FA227CC"/>
    <w:rsid w:val="5FA811CA"/>
    <w:rsid w:val="5FB95257"/>
    <w:rsid w:val="5FC664C8"/>
    <w:rsid w:val="5FC93F13"/>
    <w:rsid w:val="5FD62241"/>
    <w:rsid w:val="5FD93159"/>
    <w:rsid w:val="5FE81552"/>
    <w:rsid w:val="5FE837F5"/>
    <w:rsid w:val="5FF6617D"/>
    <w:rsid w:val="5FFE2592"/>
    <w:rsid w:val="5FFF5CB2"/>
    <w:rsid w:val="600D2A18"/>
    <w:rsid w:val="60375218"/>
    <w:rsid w:val="603F0023"/>
    <w:rsid w:val="604134CD"/>
    <w:rsid w:val="604157AD"/>
    <w:rsid w:val="60487659"/>
    <w:rsid w:val="604C0C43"/>
    <w:rsid w:val="605D42EA"/>
    <w:rsid w:val="60690102"/>
    <w:rsid w:val="606E1DA0"/>
    <w:rsid w:val="6087354C"/>
    <w:rsid w:val="60BA6E4F"/>
    <w:rsid w:val="60BC2341"/>
    <w:rsid w:val="60CD526B"/>
    <w:rsid w:val="60DB75D3"/>
    <w:rsid w:val="60E0036E"/>
    <w:rsid w:val="60FC568B"/>
    <w:rsid w:val="60FF5D94"/>
    <w:rsid w:val="614C5EF0"/>
    <w:rsid w:val="615A7F35"/>
    <w:rsid w:val="61774699"/>
    <w:rsid w:val="618668C8"/>
    <w:rsid w:val="6191468E"/>
    <w:rsid w:val="6191710B"/>
    <w:rsid w:val="61A84853"/>
    <w:rsid w:val="61AC22C2"/>
    <w:rsid w:val="61B13F9A"/>
    <w:rsid w:val="61BC05B0"/>
    <w:rsid w:val="61BF0745"/>
    <w:rsid w:val="62007B87"/>
    <w:rsid w:val="620361E5"/>
    <w:rsid w:val="6225111B"/>
    <w:rsid w:val="6242270F"/>
    <w:rsid w:val="62444D1E"/>
    <w:rsid w:val="62497CC0"/>
    <w:rsid w:val="626211CB"/>
    <w:rsid w:val="626B4E79"/>
    <w:rsid w:val="627D15E7"/>
    <w:rsid w:val="62851CDD"/>
    <w:rsid w:val="628801E0"/>
    <w:rsid w:val="628B388D"/>
    <w:rsid w:val="62A71108"/>
    <w:rsid w:val="62B12EE3"/>
    <w:rsid w:val="62C872A0"/>
    <w:rsid w:val="62E0626E"/>
    <w:rsid w:val="62F615EE"/>
    <w:rsid w:val="62F93432"/>
    <w:rsid w:val="630C3805"/>
    <w:rsid w:val="63141A74"/>
    <w:rsid w:val="632623AE"/>
    <w:rsid w:val="63313CE4"/>
    <w:rsid w:val="6334467B"/>
    <w:rsid w:val="633A6E31"/>
    <w:rsid w:val="634B6A33"/>
    <w:rsid w:val="63500CFE"/>
    <w:rsid w:val="63537050"/>
    <w:rsid w:val="63627A46"/>
    <w:rsid w:val="6366073D"/>
    <w:rsid w:val="6370227B"/>
    <w:rsid w:val="637451BA"/>
    <w:rsid w:val="63796A60"/>
    <w:rsid w:val="63856835"/>
    <w:rsid w:val="638B56A4"/>
    <w:rsid w:val="638C7095"/>
    <w:rsid w:val="63AC2E4E"/>
    <w:rsid w:val="63B1118B"/>
    <w:rsid w:val="63D556A7"/>
    <w:rsid w:val="63EB0A27"/>
    <w:rsid w:val="64042608"/>
    <w:rsid w:val="642B0FC4"/>
    <w:rsid w:val="64481CC9"/>
    <w:rsid w:val="645A63E0"/>
    <w:rsid w:val="646232A9"/>
    <w:rsid w:val="648264B3"/>
    <w:rsid w:val="649C0C41"/>
    <w:rsid w:val="64B309C1"/>
    <w:rsid w:val="64B5776A"/>
    <w:rsid w:val="64B74F47"/>
    <w:rsid w:val="64CA33E1"/>
    <w:rsid w:val="64D360F3"/>
    <w:rsid w:val="64EB5CA0"/>
    <w:rsid w:val="64F91C54"/>
    <w:rsid w:val="65031CD1"/>
    <w:rsid w:val="650352E9"/>
    <w:rsid w:val="65053E1E"/>
    <w:rsid w:val="65054FBD"/>
    <w:rsid w:val="65075D34"/>
    <w:rsid w:val="650B73ED"/>
    <w:rsid w:val="65420171"/>
    <w:rsid w:val="65526949"/>
    <w:rsid w:val="656211BC"/>
    <w:rsid w:val="658B1682"/>
    <w:rsid w:val="659D0447"/>
    <w:rsid w:val="65BD50D4"/>
    <w:rsid w:val="65D5075D"/>
    <w:rsid w:val="65DD5452"/>
    <w:rsid w:val="65FC49E9"/>
    <w:rsid w:val="661B69F5"/>
    <w:rsid w:val="66240CDA"/>
    <w:rsid w:val="662A0A38"/>
    <w:rsid w:val="66486107"/>
    <w:rsid w:val="66494234"/>
    <w:rsid w:val="665011DF"/>
    <w:rsid w:val="66626A23"/>
    <w:rsid w:val="666E2F01"/>
    <w:rsid w:val="668318A7"/>
    <w:rsid w:val="6684029B"/>
    <w:rsid w:val="669A7F65"/>
    <w:rsid w:val="66A65502"/>
    <w:rsid w:val="66B35A7A"/>
    <w:rsid w:val="66C0232A"/>
    <w:rsid w:val="66D32372"/>
    <w:rsid w:val="66D76328"/>
    <w:rsid w:val="66DA3D3C"/>
    <w:rsid w:val="66DC180B"/>
    <w:rsid w:val="66E50D0E"/>
    <w:rsid w:val="66EA76BB"/>
    <w:rsid w:val="66EC2A81"/>
    <w:rsid w:val="66F305F6"/>
    <w:rsid w:val="67183B49"/>
    <w:rsid w:val="671D4B10"/>
    <w:rsid w:val="67247A5C"/>
    <w:rsid w:val="672B1A53"/>
    <w:rsid w:val="67427C8E"/>
    <w:rsid w:val="67896ED4"/>
    <w:rsid w:val="679A765C"/>
    <w:rsid w:val="679F7235"/>
    <w:rsid w:val="67A262FC"/>
    <w:rsid w:val="67C30AB2"/>
    <w:rsid w:val="680C0D40"/>
    <w:rsid w:val="681219EC"/>
    <w:rsid w:val="682A4B88"/>
    <w:rsid w:val="682F10B1"/>
    <w:rsid w:val="684B23DC"/>
    <w:rsid w:val="685221B2"/>
    <w:rsid w:val="68946DA9"/>
    <w:rsid w:val="68A42409"/>
    <w:rsid w:val="68A62796"/>
    <w:rsid w:val="68E77426"/>
    <w:rsid w:val="690D5ADF"/>
    <w:rsid w:val="691C697F"/>
    <w:rsid w:val="692D497F"/>
    <w:rsid w:val="693A0334"/>
    <w:rsid w:val="6954706E"/>
    <w:rsid w:val="69567D99"/>
    <w:rsid w:val="69674BBF"/>
    <w:rsid w:val="69690D6B"/>
    <w:rsid w:val="69836008"/>
    <w:rsid w:val="69841C93"/>
    <w:rsid w:val="69892653"/>
    <w:rsid w:val="699B2EEF"/>
    <w:rsid w:val="69A578CA"/>
    <w:rsid w:val="69B60B66"/>
    <w:rsid w:val="69BE1AD9"/>
    <w:rsid w:val="69C27024"/>
    <w:rsid w:val="69CC7479"/>
    <w:rsid w:val="69E43C45"/>
    <w:rsid w:val="69F5715D"/>
    <w:rsid w:val="6A270136"/>
    <w:rsid w:val="6A286DB5"/>
    <w:rsid w:val="6A346DB0"/>
    <w:rsid w:val="6A4E1D0F"/>
    <w:rsid w:val="6A5128E7"/>
    <w:rsid w:val="6A555782"/>
    <w:rsid w:val="6A617017"/>
    <w:rsid w:val="6A62085F"/>
    <w:rsid w:val="6A6D17E9"/>
    <w:rsid w:val="6A897109"/>
    <w:rsid w:val="6A9F20FF"/>
    <w:rsid w:val="6AAD4C88"/>
    <w:rsid w:val="6AAD7CD0"/>
    <w:rsid w:val="6AC04C83"/>
    <w:rsid w:val="6AC255E7"/>
    <w:rsid w:val="6AC65D4A"/>
    <w:rsid w:val="6AEF0C5E"/>
    <w:rsid w:val="6B31046B"/>
    <w:rsid w:val="6B3A79C8"/>
    <w:rsid w:val="6B3B6EC9"/>
    <w:rsid w:val="6B400911"/>
    <w:rsid w:val="6B41632D"/>
    <w:rsid w:val="6B4C4CA6"/>
    <w:rsid w:val="6B792DBC"/>
    <w:rsid w:val="6B8C0D41"/>
    <w:rsid w:val="6BA0669E"/>
    <w:rsid w:val="6BC16A63"/>
    <w:rsid w:val="6BC301EE"/>
    <w:rsid w:val="6BCB6198"/>
    <w:rsid w:val="6BCF38A1"/>
    <w:rsid w:val="6BE203D1"/>
    <w:rsid w:val="6BE31CE9"/>
    <w:rsid w:val="6BF77DC1"/>
    <w:rsid w:val="6C003EED"/>
    <w:rsid w:val="6C1908AC"/>
    <w:rsid w:val="6C276CBC"/>
    <w:rsid w:val="6C2D5854"/>
    <w:rsid w:val="6C3C6A90"/>
    <w:rsid w:val="6C68017C"/>
    <w:rsid w:val="6C696408"/>
    <w:rsid w:val="6C6D2D0D"/>
    <w:rsid w:val="6C7453DE"/>
    <w:rsid w:val="6C78231C"/>
    <w:rsid w:val="6C855301"/>
    <w:rsid w:val="6CBC13F4"/>
    <w:rsid w:val="6CD25BDE"/>
    <w:rsid w:val="6D014DE6"/>
    <w:rsid w:val="6D016666"/>
    <w:rsid w:val="6D1F041D"/>
    <w:rsid w:val="6D3F3B91"/>
    <w:rsid w:val="6D401DE3"/>
    <w:rsid w:val="6D4C79DE"/>
    <w:rsid w:val="6D696CD6"/>
    <w:rsid w:val="6D8650A8"/>
    <w:rsid w:val="6DA32372"/>
    <w:rsid w:val="6DA97C2D"/>
    <w:rsid w:val="6DB036E0"/>
    <w:rsid w:val="6DF767A3"/>
    <w:rsid w:val="6DFF3A4C"/>
    <w:rsid w:val="6E000787"/>
    <w:rsid w:val="6E091096"/>
    <w:rsid w:val="6E2E60E0"/>
    <w:rsid w:val="6E306D02"/>
    <w:rsid w:val="6E3B45C6"/>
    <w:rsid w:val="6E4352D1"/>
    <w:rsid w:val="6E68594D"/>
    <w:rsid w:val="6E6D7A8D"/>
    <w:rsid w:val="6E737441"/>
    <w:rsid w:val="6EBC030F"/>
    <w:rsid w:val="6EBD76FD"/>
    <w:rsid w:val="6EE7690C"/>
    <w:rsid w:val="6EF54E4F"/>
    <w:rsid w:val="6F057611"/>
    <w:rsid w:val="6F2F55F5"/>
    <w:rsid w:val="6F64004E"/>
    <w:rsid w:val="6F6D549F"/>
    <w:rsid w:val="6F833ED3"/>
    <w:rsid w:val="6FB27F32"/>
    <w:rsid w:val="6FE078AE"/>
    <w:rsid w:val="6FE31E38"/>
    <w:rsid w:val="6FF806A1"/>
    <w:rsid w:val="6FFA34D4"/>
    <w:rsid w:val="700B69B6"/>
    <w:rsid w:val="7016717C"/>
    <w:rsid w:val="701F46BD"/>
    <w:rsid w:val="7036108A"/>
    <w:rsid w:val="704F6C8A"/>
    <w:rsid w:val="70512CBB"/>
    <w:rsid w:val="706F7AF1"/>
    <w:rsid w:val="7073649E"/>
    <w:rsid w:val="70997EB1"/>
    <w:rsid w:val="70B7737C"/>
    <w:rsid w:val="70C61C53"/>
    <w:rsid w:val="70D06298"/>
    <w:rsid w:val="70D37054"/>
    <w:rsid w:val="70F03E32"/>
    <w:rsid w:val="70F41DF3"/>
    <w:rsid w:val="70FD6B31"/>
    <w:rsid w:val="71031AA6"/>
    <w:rsid w:val="71263532"/>
    <w:rsid w:val="71445C1A"/>
    <w:rsid w:val="715D2243"/>
    <w:rsid w:val="71B22306"/>
    <w:rsid w:val="71E30C83"/>
    <w:rsid w:val="71EE6E25"/>
    <w:rsid w:val="71FC599A"/>
    <w:rsid w:val="72076B65"/>
    <w:rsid w:val="72085F0E"/>
    <w:rsid w:val="723C7C02"/>
    <w:rsid w:val="7248108B"/>
    <w:rsid w:val="724A05E8"/>
    <w:rsid w:val="724D54DA"/>
    <w:rsid w:val="725A7748"/>
    <w:rsid w:val="726D2B99"/>
    <w:rsid w:val="72811853"/>
    <w:rsid w:val="728564EA"/>
    <w:rsid w:val="728B2E5A"/>
    <w:rsid w:val="729C3ADB"/>
    <w:rsid w:val="729C5E28"/>
    <w:rsid w:val="72BC0523"/>
    <w:rsid w:val="72D37019"/>
    <w:rsid w:val="730F4535"/>
    <w:rsid w:val="73112B0E"/>
    <w:rsid w:val="733F0605"/>
    <w:rsid w:val="73580214"/>
    <w:rsid w:val="73735CE2"/>
    <w:rsid w:val="738C1DEC"/>
    <w:rsid w:val="73905898"/>
    <w:rsid w:val="73C05842"/>
    <w:rsid w:val="73CD5085"/>
    <w:rsid w:val="73D253C5"/>
    <w:rsid w:val="73D9728E"/>
    <w:rsid w:val="73FD0B65"/>
    <w:rsid w:val="73FE6354"/>
    <w:rsid w:val="74045F5B"/>
    <w:rsid w:val="740D2C3B"/>
    <w:rsid w:val="741065A6"/>
    <w:rsid w:val="74261C2A"/>
    <w:rsid w:val="743E4FDA"/>
    <w:rsid w:val="74454306"/>
    <w:rsid w:val="745229A8"/>
    <w:rsid w:val="745D14B7"/>
    <w:rsid w:val="74640AAD"/>
    <w:rsid w:val="74824798"/>
    <w:rsid w:val="74A9179A"/>
    <w:rsid w:val="74AE7EC3"/>
    <w:rsid w:val="74BC2AB0"/>
    <w:rsid w:val="74BE1A94"/>
    <w:rsid w:val="74DB0643"/>
    <w:rsid w:val="74FA4327"/>
    <w:rsid w:val="7502185A"/>
    <w:rsid w:val="75042CB0"/>
    <w:rsid w:val="751F5A9C"/>
    <w:rsid w:val="75325F01"/>
    <w:rsid w:val="7553092D"/>
    <w:rsid w:val="755B7EA8"/>
    <w:rsid w:val="75812C71"/>
    <w:rsid w:val="7595642F"/>
    <w:rsid w:val="75A265C7"/>
    <w:rsid w:val="75B55338"/>
    <w:rsid w:val="75C07742"/>
    <w:rsid w:val="75CD5B0E"/>
    <w:rsid w:val="75E55C1E"/>
    <w:rsid w:val="75F730E2"/>
    <w:rsid w:val="76073429"/>
    <w:rsid w:val="76075D1D"/>
    <w:rsid w:val="760F67F7"/>
    <w:rsid w:val="763F7F9F"/>
    <w:rsid w:val="76417A2E"/>
    <w:rsid w:val="76495049"/>
    <w:rsid w:val="76680E2B"/>
    <w:rsid w:val="767239E5"/>
    <w:rsid w:val="76760624"/>
    <w:rsid w:val="767A147A"/>
    <w:rsid w:val="769F52A1"/>
    <w:rsid w:val="76AA20E5"/>
    <w:rsid w:val="76B37D2C"/>
    <w:rsid w:val="76BD4111"/>
    <w:rsid w:val="76CF79FA"/>
    <w:rsid w:val="76EE55AC"/>
    <w:rsid w:val="76F220C7"/>
    <w:rsid w:val="772671D2"/>
    <w:rsid w:val="77405661"/>
    <w:rsid w:val="77440E21"/>
    <w:rsid w:val="774E4B06"/>
    <w:rsid w:val="777125D8"/>
    <w:rsid w:val="77746DB1"/>
    <w:rsid w:val="779564AE"/>
    <w:rsid w:val="779F79D2"/>
    <w:rsid w:val="77AD4E19"/>
    <w:rsid w:val="77AE4C12"/>
    <w:rsid w:val="77FD1BE6"/>
    <w:rsid w:val="780139E8"/>
    <w:rsid w:val="78121F2E"/>
    <w:rsid w:val="781225CE"/>
    <w:rsid w:val="78292927"/>
    <w:rsid w:val="78344EE6"/>
    <w:rsid w:val="783A61D4"/>
    <w:rsid w:val="7844255D"/>
    <w:rsid w:val="78444A87"/>
    <w:rsid w:val="784721A0"/>
    <w:rsid w:val="785E0E06"/>
    <w:rsid w:val="78713799"/>
    <w:rsid w:val="78774B27"/>
    <w:rsid w:val="7883255F"/>
    <w:rsid w:val="7885742D"/>
    <w:rsid w:val="78866106"/>
    <w:rsid w:val="788A485A"/>
    <w:rsid w:val="78915E65"/>
    <w:rsid w:val="78972FCD"/>
    <w:rsid w:val="78B54A54"/>
    <w:rsid w:val="78C920C8"/>
    <w:rsid w:val="78CB24D8"/>
    <w:rsid w:val="78D21D5D"/>
    <w:rsid w:val="78D838EC"/>
    <w:rsid w:val="78D90277"/>
    <w:rsid w:val="78E215F4"/>
    <w:rsid w:val="78F66B43"/>
    <w:rsid w:val="7907149F"/>
    <w:rsid w:val="791D1C33"/>
    <w:rsid w:val="792425B9"/>
    <w:rsid w:val="792E5ADB"/>
    <w:rsid w:val="793A736F"/>
    <w:rsid w:val="79415DFD"/>
    <w:rsid w:val="79484259"/>
    <w:rsid w:val="795445DD"/>
    <w:rsid w:val="795A6E1D"/>
    <w:rsid w:val="79630533"/>
    <w:rsid w:val="796E1A86"/>
    <w:rsid w:val="7972680A"/>
    <w:rsid w:val="799F4D83"/>
    <w:rsid w:val="79B35723"/>
    <w:rsid w:val="79BF0825"/>
    <w:rsid w:val="79F24465"/>
    <w:rsid w:val="79F9310E"/>
    <w:rsid w:val="7A030083"/>
    <w:rsid w:val="7A3352C5"/>
    <w:rsid w:val="7A3D27CB"/>
    <w:rsid w:val="7A435623"/>
    <w:rsid w:val="7A5A4664"/>
    <w:rsid w:val="7A705021"/>
    <w:rsid w:val="7A7567F2"/>
    <w:rsid w:val="7A840D5E"/>
    <w:rsid w:val="7A981DCF"/>
    <w:rsid w:val="7A990E28"/>
    <w:rsid w:val="7AAD422E"/>
    <w:rsid w:val="7ABB6F4D"/>
    <w:rsid w:val="7AF00FBF"/>
    <w:rsid w:val="7B036CB8"/>
    <w:rsid w:val="7B0D6371"/>
    <w:rsid w:val="7B425546"/>
    <w:rsid w:val="7B5E2D46"/>
    <w:rsid w:val="7B62387C"/>
    <w:rsid w:val="7B631AB3"/>
    <w:rsid w:val="7B715A61"/>
    <w:rsid w:val="7B7C01F3"/>
    <w:rsid w:val="7B884DD4"/>
    <w:rsid w:val="7B8E0777"/>
    <w:rsid w:val="7B915ABE"/>
    <w:rsid w:val="7B9A1458"/>
    <w:rsid w:val="7BB0072A"/>
    <w:rsid w:val="7BB25331"/>
    <w:rsid w:val="7BC71E77"/>
    <w:rsid w:val="7BCE2CB0"/>
    <w:rsid w:val="7BF5648F"/>
    <w:rsid w:val="7BF662EE"/>
    <w:rsid w:val="7BF7021D"/>
    <w:rsid w:val="7BFF1548"/>
    <w:rsid w:val="7C084414"/>
    <w:rsid w:val="7C0F05A7"/>
    <w:rsid w:val="7C120787"/>
    <w:rsid w:val="7C16565F"/>
    <w:rsid w:val="7C536936"/>
    <w:rsid w:val="7C585E3C"/>
    <w:rsid w:val="7C816FEB"/>
    <w:rsid w:val="7CE945FD"/>
    <w:rsid w:val="7CF01E50"/>
    <w:rsid w:val="7CF624BE"/>
    <w:rsid w:val="7D175728"/>
    <w:rsid w:val="7D254BDC"/>
    <w:rsid w:val="7D2D083F"/>
    <w:rsid w:val="7D703797"/>
    <w:rsid w:val="7D783084"/>
    <w:rsid w:val="7D7F4BE5"/>
    <w:rsid w:val="7D814D3F"/>
    <w:rsid w:val="7D90280C"/>
    <w:rsid w:val="7D9163DF"/>
    <w:rsid w:val="7DA261A2"/>
    <w:rsid w:val="7DBE7CD4"/>
    <w:rsid w:val="7DD11077"/>
    <w:rsid w:val="7DF7205D"/>
    <w:rsid w:val="7E211393"/>
    <w:rsid w:val="7E237A50"/>
    <w:rsid w:val="7E355268"/>
    <w:rsid w:val="7E57474F"/>
    <w:rsid w:val="7E597CD7"/>
    <w:rsid w:val="7E5A355A"/>
    <w:rsid w:val="7E7C137F"/>
    <w:rsid w:val="7E81400A"/>
    <w:rsid w:val="7EB0558F"/>
    <w:rsid w:val="7EE8052D"/>
    <w:rsid w:val="7EF62377"/>
    <w:rsid w:val="7EF96EB6"/>
    <w:rsid w:val="7EFF54A2"/>
    <w:rsid w:val="7F0A2079"/>
    <w:rsid w:val="7F1B49D7"/>
    <w:rsid w:val="7F2002CB"/>
    <w:rsid w:val="7F377547"/>
    <w:rsid w:val="7F3D15CE"/>
    <w:rsid w:val="7F4A43D7"/>
    <w:rsid w:val="7F5007C2"/>
    <w:rsid w:val="7F694513"/>
    <w:rsid w:val="7FA6487B"/>
    <w:rsid w:val="7FA6781D"/>
    <w:rsid w:val="7FBA00B3"/>
    <w:rsid w:val="7FBB179D"/>
    <w:rsid w:val="7FC1184B"/>
    <w:rsid w:val="7FDD30DF"/>
    <w:rsid w:val="7FF2400D"/>
    <w:rsid w:val="7FF52F01"/>
    <w:rsid w:val="7FF8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2">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5"/>
    <w:link w:val="6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6">
    <w:name w:val="heading 6"/>
    <w:basedOn w:val="1"/>
    <w:next w:val="1"/>
    <w:unhideWhenUsed/>
    <w:qFormat/>
    <w:uiPriority w:val="9"/>
    <w:pPr>
      <w:keepNext/>
      <w:keepLines/>
      <w:jc w:val="center"/>
      <w:outlineLvl w:val="5"/>
    </w:pPr>
    <w:rPr>
      <w:rFonts w:eastAsia="黑体" w:cstheme="majorBidi"/>
      <w:b/>
      <w:bC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4"/>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6"/>
    <w:qFormat/>
    <w:uiPriority w:val="0"/>
    <w:rPr>
      <w:rFonts w:ascii="宋体"/>
      <w:sz w:val="18"/>
      <w:szCs w:val="18"/>
    </w:rPr>
  </w:style>
  <w:style w:type="paragraph" w:styleId="8">
    <w:name w:val="annotation text"/>
    <w:basedOn w:val="1"/>
    <w:link w:val="37"/>
    <w:qFormat/>
    <w:uiPriority w:val="99"/>
    <w:pPr>
      <w:jc w:val="left"/>
    </w:pPr>
    <w:rPr>
      <w:rFonts w:ascii="仿宋_GB2312" w:eastAsia="仿宋_GB2312"/>
      <w:sz w:val="32"/>
      <w:szCs w:val="32"/>
    </w:rPr>
  </w:style>
  <w:style w:type="paragraph" w:styleId="9">
    <w:name w:val="Body Text"/>
    <w:basedOn w:val="1"/>
    <w:next w:val="10"/>
    <w:qFormat/>
    <w:uiPriority w:val="0"/>
    <w:pPr>
      <w:tabs>
        <w:tab w:val="left" w:pos="567"/>
      </w:tabs>
      <w:spacing w:before="120" w:line="22" w:lineRule="atLeast"/>
    </w:pPr>
    <w:rPr>
      <w:rFonts w:ascii="宋体" w:hAnsi="宋体"/>
      <w:sz w:val="24"/>
    </w:rPr>
  </w:style>
  <w:style w:type="paragraph" w:styleId="10">
    <w:name w:val="Body Text First Indent"/>
    <w:basedOn w:val="9"/>
    <w:unhideWhenUsed/>
    <w:qFormat/>
    <w:uiPriority w:val="99"/>
    <w:pPr>
      <w:ind w:firstLine="420" w:firstLineChars="100"/>
    </w:pPr>
  </w:style>
  <w:style w:type="paragraph" w:styleId="11">
    <w:name w:val="Body Text Indent"/>
    <w:basedOn w:val="1"/>
    <w:next w:val="12"/>
    <w:link w:val="43"/>
    <w:qFormat/>
    <w:uiPriority w:val="0"/>
    <w:pPr>
      <w:spacing w:after="120"/>
      <w:ind w:left="420" w:leftChars="200"/>
    </w:pPr>
  </w:style>
  <w:style w:type="paragraph" w:styleId="12">
    <w:name w:val="envelope return"/>
    <w:basedOn w:val="1"/>
    <w:unhideWhenUsed/>
    <w:qFormat/>
    <w:uiPriority w:val="99"/>
    <w:pPr>
      <w:snapToGrid w:val="0"/>
    </w:pPr>
    <w:rPr>
      <w:rFonts w:hint="eastAsia" w:ascii="Arial" w:hAnsi="Arial"/>
    </w:rPr>
  </w:style>
  <w:style w:type="paragraph" w:styleId="13">
    <w:name w:val="toc 3"/>
    <w:basedOn w:val="1"/>
    <w:next w:val="1"/>
    <w:link w:val="40"/>
    <w:qFormat/>
    <w:uiPriority w:val="39"/>
    <w:pPr>
      <w:spacing w:line="500" w:lineRule="exact"/>
      <w:ind w:left="400" w:leftChars="400"/>
    </w:pPr>
    <w:rPr>
      <w:kern w:val="0"/>
      <w:sz w:val="24"/>
      <w:szCs w:val="20"/>
    </w:rPr>
  </w:style>
  <w:style w:type="paragraph" w:styleId="14">
    <w:name w:val="Plain Text"/>
    <w:basedOn w:val="1"/>
    <w:link w:val="41"/>
    <w:qFormat/>
    <w:uiPriority w:val="0"/>
    <w:rPr>
      <w:rFonts w:ascii="宋体" w:hAnsi="Courier New"/>
      <w:szCs w:val="20"/>
    </w:rPr>
  </w:style>
  <w:style w:type="paragraph" w:styleId="15">
    <w:name w:val="Date"/>
    <w:basedOn w:val="1"/>
    <w:next w:val="1"/>
    <w:link w:val="45"/>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42"/>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2"/>
    <w:basedOn w:val="1"/>
    <w:next w:val="1"/>
    <w:qFormat/>
    <w:uiPriority w:val="39"/>
    <w:pPr>
      <w:spacing w:line="500" w:lineRule="exact"/>
      <w:ind w:left="200" w:leftChars="200"/>
    </w:pPr>
    <w:rPr>
      <w:sz w:val="24"/>
    </w:rPr>
  </w:style>
  <w:style w:type="paragraph" w:styleId="22">
    <w:name w:val="Normal (Web)"/>
    <w:basedOn w:val="1"/>
    <w:unhideWhenUsed/>
    <w:qFormat/>
    <w:uiPriority w:val="0"/>
    <w:pPr>
      <w:jc w:val="left"/>
    </w:pPr>
    <w:rPr>
      <w:kern w:val="0"/>
      <w:sz w:val="24"/>
    </w:rPr>
  </w:style>
  <w:style w:type="paragraph" w:styleId="23">
    <w:name w:val="index 1"/>
    <w:basedOn w:val="1"/>
    <w:next w:val="1"/>
    <w:semiHidden/>
    <w:qFormat/>
    <w:uiPriority w:val="0"/>
    <w:rPr>
      <w:szCs w:val="20"/>
    </w:rPr>
  </w:style>
  <w:style w:type="paragraph" w:styleId="24">
    <w:name w:val="Title"/>
    <w:basedOn w:val="1"/>
    <w:next w:val="1"/>
    <w:qFormat/>
    <w:uiPriority w:val="10"/>
    <w:pPr>
      <w:spacing w:before="240" w:after="60"/>
      <w:jc w:val="center"/>
      <w:outlineLvl w:val="0"/>
    </w:pPr>
    <w:rPr>
      <w:rFonts w:eastAsia="黑体" w:cstheme="majorBidi"/>
      <w:b/>
      <w:bCs/>
      <w:sz w:val="36"/>
      <w:szCs w:val="32"/>
    </w:rPr>
  </w:style>
  <w:style w:type="paragraph" w:styleId="25">
    <w:name w:val="annotation subject"/>
    <w:basedOn w:val="8"/>
    <w:next w:val="8"/>
    <w:semiHidden/>
    <w:qFormat/>
    <w:uiPriority w:val="0"/>
    <w:rPr>
      <w:rFonts w:ascii="Times New Roman" w:eastAsia="宋体"/>
      <w:b/>
      <w:bCs/>
      <w:sz w:val="21"/>
      <w:szCs w:val="24"/>
    </w:rPr>
  </w:style>
  <w:style w:type="paragraph" w:styleId="26">
    <w:name w:val="Body Text First Indent 2"/>
    <w:basedOn w:val="11"/>
    <w:next w:val="1"/>
    <w:semiHidden/>
    <w:unhideWhenUsed/>
    <w:qFormat/>
    <w:uiPriority w:val="99"/>
    <w:pPr>
      <w:ind w:firstLine="420" w:firstLineChars="20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basedOn w:val="29"/>
    <w:qFormat/>
    <w:uiPriority w:val="99"/>
    <w:rPr>
      <w:color w:val="0000FF"/>
      <w:u w:val="single"/>
    </w:rPr>
  </w:style>
  <w:style w:type="character" w:styleId="34">
    <w:name w:val="annotation reference"/>
    <w:semiHidden/>
    <w:qFormat/>
    <w:uiPriority w:val="99"/>
    <w:rPr>
      <w:sz w:val="21"/>
      <w:szCs w:val="21"/>
    </w:rPr>
  </w:style>
  <w:style w:type="paragraph" w:customStyle="1" w:styleId="35">
    <w:name w:val="模板普通正文"/>
    <w:basedOn w:val="11"/>
    <w:qFormat/>
    <w:uiPriority w:val="0"/>
    <w:pPr>
      <w:spacing w:beforeLines="50" w:after="10"/>
      <w:ind w:firstLine="490" w:firstLineChars="175"/>
      <w:jc w:val="left"/>
    </w:pPr>
  </w:style>
  <w:style w:type="character" w:customStyle="1" w:styleId="36">
    <w:name w:val="文档结构图 字符"/>
    <w:link w:val="7"/>
    <w:qFormat/>
    <w:uiPriority w:val="0"/>
    <w:rPr>
      <w:rFonts w:ascii="宋体" w:eastAsia="宋体"/>
      <w:kern w:val="2"/>
      <w:sz w:val="18"/>
      <w:szCs w:val="18"/>
      <w:lang w:val="en-US" w:eastAsia="zh-CN" w:bidi="ar-SA"/>
    </w:rPr>
  </w:style>
  <w:style w:type="character" w:customStyle="1" w:styleId="37">
    <w:name w:val="批注文字 字符"/>
    <w:link w:val="8"/>
    <w:qFormat/>
    <w:uiPriority w:val="99"/>
    <w:rPr>
      <w:rFonts w:ascii="仿宋_GB2312" w:eastAsia="仿宋_GB2312"/>
      <w:kern w:val="2"/>
      <w:sz w:val="32"/>
      <w:szCs w:val="32"/>
    </w:rPr>
  </w:style>
  <w:style w:type="character" w:customStyle="1" w:styleId="38">
    <w:name w:val="样式（正文） Char"/>
    <w:link w:val="39"/>
    <w:qFormat/>
    <w:locked/>
    <w:uiPriority w:val="0"/>
    <w:rPr>
      <w:rFonts w:ascii="宋体" w:hAnsi="宋体" w:eastAsia="宋体"/>
      <w:kern w:val="2"/>
      <w:sz w:val="24"/>
      <w:szCs w:val="22"/>
      <w:lang w:bidi="ar-SA"/>
    </w:rPr>
  </w:style>
  <w:style w:type="paragraph" w:customStyle="1" w:styleId="39">
    <w:name w:val="样式（正文）"/>
    <w:basedOn w:val="1"/>
    <w:link w:val="38"/>
    <w:qFormat/>
    <w:uiPriority w:val="0"/>
    <w:pPr>
      <w:spacing w:line="360" w:lineRule="auto"/>
      <w:ind w:firstLine="200" w:firstLineChars="200"/>
    </w:pPr>
    <w:rPr>
      <w:rFonts w:ascii="宋体" w:hAnsi="宋体"/>
      <w:sz w:val="24"/>
      <w:szCs w:val="22"/>
    </w:rPr>
  </w:style>
  <w:style w:type="character" w:customStyle="1" w:styleId="40">
    <w:name w:val="TOC 3 字符"/>
    <w:link w:val="13"/>
    <w:qFormat/>
    <w:uiPriority w:val="39"/>
    <w:rPr>
      <w:sz w:val="24"/>
    </w:rPr>
  </w:style>
  <w:style w:type="character" w:customStyle="1" w:styleId="41">
    <w:name w:val="纯文本 字符"/>
    <w:link w:val="14"/>
    <w:qFormat/>
    <w:uiPriority w:val="0"/>
    <w:rPr>
      <w:rFonts w:ascii="宋体" w:hAnsi="Courier New"/>
      <w:kern w:val="2"/>
      <w:sz w:val="21"/>
    </w:rPr>
  </w:style>
  <w:style w:type="character" w:customStyle="1" w:styleId="42">
    <w:name w:val="页脚 字符"/>
    <w:basedOn w:val="29"/>
    <w:link w:val="18"/>
    <w:qFormat/>
    <w:uiPriority w:val="99"/>
    <w:rPr>
      <w:kern w:val="2"/>
      <w:sz w:val="18"/>
      <w:szCs w:val="18"/>
    </w:rPr>
  </w:style>
  <w:style w:type="character" w:customStyle="1" w:styleId="43">
    <w:name w:val="正文文本缩进 字符"/>
    <w:link w:val="11"/>
    <w:qFormat/>
    <w:uiPriority w:val="0"/>
  </w:style>
  <w:style w:type="character" w:customStyle="1" w:styleId="44">
    <w:name w:val="正文缩进 字符"/>
    <w:link w:val="5"/>
    <w:qFormat/>
    <w:uiPriority w:val="0"/>
    <w:rPr>
      <w:rFonts w:ascii="宋体" w:eastAsia="宋体"/>
      <w:sz w:val="24"/>
      <w:lang w:val="en-US" w:eastAsia="zh-CN" w:bidi="ar-SA"/>
    </w:rPr>
  </w:style>
  <w:style w:type="character" w:customStyle="1" w:styleId="45">
    <w:name w:val="日期 字符"/>
    <w:basedOn w:val="29"/>
    <w:link w:val="15"/>
    <w:qFormat/>
    <w:uiPriority w:val="0"/>
    <w:rPr>
      <w:kern w:val="2"/>
      <w:sz w:val="21"/>
      <w:szCs w:val="24"/>
    </w:rPr>
  </w:style>
  <w:style w:type="paragraph" w:customStyle="1" w:styleId="46">
    <w:name w:val="Char Char1"/>
    <w:basedOn w:val="1"/>
    <w:qFormat/>
    <w:uiPriority w:val="0"/>
  </w:style>
  <w:style w:type="paragraph" w:customStyle="1" w:styleId="47">
    <w:name w:val="p0"/>
    <w:basedOn w:val="1"/>
    <w:qFormat/>
    <w:uiPriority w:val="0"/>
    <w:pPr>
      <w:widowControl/>
      <w:snapToGrid w:val="0"/>
      <w:spacing w:after="200"/>
      <w:jc w:val="left"/>
    </w:pPr>
    <w:rPr>
      <w:rFonts w:ascii="Tahoma" w:hAnsi="Tahoma" w:cs="Tahoma"/>
      <w:kern w:val="0"/>
      <w:sz w:val="22"/>
      <w:szCs w:val="22"/>
    </w:rPr>
  </w:style>
  <w:style w:type="paragraph" w:customStyle="1" w:styleId="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
    <w:name w:val="Char1"/>
    <w:basedOn w:val="1"/>
    <w:qFormat/>
    <w:uiPriority w:val="0"/>
    <w:rPr>
      <w:rFonts w:ascii="Tahoma" w:hAnsi="Tahoma"/>
      <w:sz w:val="24"/>
      <w:szCs w:val="20"/>
    </w:rPr>
  </w:style>
  <w:style w:type="paragraph" w:customStyle="1" w:styleId="50">
    <w:name w:val="Char"/>
    <w:basedOn w:val="1"/>
    <w:qFormat/>
    <w:uiPriority w:val="0"/>
    <w:pPr>
      <w:tabs>
        <w:tab w:val="left" w:pos="432"/>
      </w:tabs>
      <w:spacing w:beforeLines="50" w:afterLines="50"/>
      <w:ind w:left="864" w:hanging="432"/>
    </w:pPr>
    <w:rPr>
      <w:sz w:val="24"/>
    </w:rPr>
  </w:style>
  <w:style w:type="paragraph" w:customStyle="1" w:styleId="51">
    <w:name w:val="样式 标题 2 + 段后: 156 磅"/>
    <w:basedOn w:val="2"/>
    <w:qFormat/>
    <w:uiPriority w:val="0"/>
    <w:pPr>
      <w:spacing w:before="100" w:after="100" w:line="240" w:lineRule="auto"/>
    </w:pPr>
    <w:rPr>
      <w:rFonts w:cs="宋体"/>
      <w:bCs/>
      <w:sz w:val="30"/>
    </w:rPr>
  </w:style>
  <w:style w:type="paragraph" w:customStyle="1" w:styleId="52">
    <w:name w:val="Char Char11"/>
    <w:basedOn w:val="1"/>
    <w:qFormat/>
    <w:uiPriority w:val="0"/>
    <w:rPr>
      <w:szCs w:val="20"/>
    </w:rPr>
  </w:style>
  <w:style w:type="paragraph" w:customStyle="1" w:styleId="53">
    <w:name w:val="样式1"/>
    <w:basedOn w:val="4"/>
    <w:qFormat/>
    <w:uiPriority w:val="0"/>
    <w:pPr>
      <w:jc w:val="center"/>
    </w:pPr>
  </w:style>
  <w:style w:type="paragraph" w:customStyle="1" w:styleId="54">
    <w:name w:val="列出段落1"/>
    <w:basedOn w:val="1"/>
    <w:qFormat/>
    <w:uiPriority w:val="34"/>
    <w:pPr>
      <w:ind w:firstLine="420" w:firstLineChars="200"/>
    </w:pPr>
    <w:rPr>
      <w:rFonts w:ascii="Calibri" w:hAnsi="Calibri"/>
      <w:szCs w:val="22"/>
    </w:rPr>
  </w:style>
  <w:style w:type="paragraph" w:customStyle="1" w:styleId="55">
    <w:name w:val="Char11"/>
    <w:basedOn w:val="1"/>
    <w:qFormat/>
    <w:uiPriority w:val="0"/>
    <w:rPr>
      <w:rFonts w:ascii="Tahoma" w:hAnsi="Tahoma"/>
      <w:sz w:val="24"/>
      <w:szCs w:val="20"/>
    </w:rPr>
  </w:style>
  <w:style w:type="paragraph" w:customStyle="1" w:styleId="56">
    <w:name w:val="Char2"/>
    <w:basedOn w:val="1"/>
    <w:next w:val="1"/>
    <w:qFormat/>
    <w:uiPriority w:val="0"/>
    <w:pPr>
      <w:widowControl/>
      <w:spacing w:line="360" w:lineRule="auto"/>
      <w:jc w:val="left"/>
    </w:pPr>
    <w:rPr>
      <w:kern w:val="0"/>
      <w:szCs w:val="20"/>
      <w:lang w:eastAsia="en-US"/>
    </w:rPr>
  </w:style>
  <w:style w:type="paragraph" w:customStyle="1" w:styleId="57">
    <w:name w:val="表文"/>
    <w:basedOn w:val="1"/>
    <w:qFormat/>
    <w:uiPriority w:val="0"/>
    <w:rPr>
      <w:rFonts w:ascii="宋体" w:hAnsi="宋体" w:cs="宋体"/>
      <w:color w:val="000000"/>
      <w:kern w:val="0"/>
      <w:szCs w:val="21"/>
    </w:rPr>
  </w:style>
  <w:style w:type="paragraph" w:customStyle="1" w:styleId="5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批注文字 Char1"/>
    <w:basedOn w:val="29"/>
    <w:semiHidden/>
    <w:qFormat/>
    <w:uiPriority w:val="99"/>
    <w:rPr>
      <w:rFonts w:ascii="Times New Roman" w:hAnsi="Times New Roman" w:eastAsia="宋体" w:cs="Times New Roman"/>
      <w:szCs w:val="24"/>
    </w:rPr>
  </w:style>
  <w:style w:type="paragraph" w:styleId="60">
    <w:name w:val="List Paragraph"/>
    <w:basedOn w:val="1"/>
    <w:qFormat/>
    <w:uiPriority w:val="99"/>
    <w:pPr>
      <w:ind w:firstLine="420" w:firstLineChars="200"/>
    </w:pPr>
  </w:style>
  <w:style w:type="character" w:customStyle="1" w:styleId="61">
    <w:name w:val="标题 3 字符"/>
    <w:basedOn w:val="29"/>
    <w:link w:val="4"/>
    <w:qFormat/>
    <w:uiPriority w:val="0"/>
    <w:rPr>
      <w:rFonts w:ascii="宋体"/>
      <w:b/>
      <w:sz w:val="24"/>
    </w:rPr>
  </w:style>
  <w:style w:type="paragraph" w:customStyle="1" w:styleId="62">
    <w:name w:val="正文小标题"/>
    <w:basedOn w:val="1"/>
    <w:qFormat/>
    <w:uiPriority w:val="0"/>
    <w:pPr>
      <w:spacing w:beforeLines="50" w:afterLines="50"/>
      <w:jc w:val="left"/>
    </w:pPr>
    <w:rPr>
      <w:b/>
    </w:rPr>
  </w:style>
  <w:style w:type="paragraph" w:customStyle="1" w:styleId="63">
    <w:name w:val="我的标题二标"/>
    <w:basedOn w:val="1"/>
    <w:qFormat/>
    <w:uiPriority w:val="0"/>
    <w:pPr>
      <w:spacing w:beforeLines="100" w:afterLines="100" w:line="500" w:lineRule="exact"/>
      <w:jc w:val="center"/>
    </w:pPr>
    <w:rPr>
      <w:b/>
      <w:sz w:val="36"/>
    </w:rPr>
  </w:style>
  <w:style w:type="paragraph" w:customStyle="1" w:styleId="64">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15878</Words>
  <Characters>17257</Characters>
  <Lines>166</Lines>
  <Paragraphs>46</Paragraphs>
  <TotalTime>4</TotalTime>
  <ScaleCrop>false</ScaleCrop>
  <LinksUpToDate>false</LinksUpToDate>
  <CharactersWithSpaces>19513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2022-10-08T02:35:00Z</dcterms:created>
  <dc:creator>LF</dc:creator>
  <cp:lastModifiedBy>DROP</cp:lastModifiedBy>
  <cp:lastPrinted>2021-05-14T03:55:00Z</cp:lastPrinted>
  <dcterms:modified xsi:type="dcterms:W3CDTF">2022-10-28T01:36:49Z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F8F66F7DC38A4CAAAA4EBA8C08393604</vt:lpwstr>
  </property>
</Properties>
</file>