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rPr>
          <w:rFonts w:hint="eastAsia"/>
          <w:lang w:eastAsia="zh-CN"/>
        </w:rPr>
      </w:pPr>
    </w:p>
    <w:p>
      <w:pPr>
        <w:pStyle w:val="29"/>
        <w:jc w:val="center"/>
        <w:rPr>
          <w:rFonts w:hint="eastAsia" w:ascii="宋体" w:hAnsi="宋体"/>
          <w:b/>
          <w:color w:val="auto"/>
          <w:sz w:val="48"/>
          <w:szCs w:val="48"/>
          <w:highlight w:val="none"/>
          <w:lang w:eastAsia="zh-CN"/>
        </w:rPr>
      </w:pPr>
      <w:r>
        <w:rPr>
          <w:rFonts w:hint="eastAsia" w:ascii="宋体" w:hAnsi="宋体"/>
          <w:b/>
          <w:color w:val="auto"/>
          <w:sz w:val="48"/>
          <w:szCs w:val="48"/>
          <w:highlight w:val="none"/>
          <w:lang w:val="en-US" w:eastAsia="zh-CN"/>
        </w:rPr>
        <w:t>安庆博物馆展品运输服务采购</w:t>
      </w:r>
    </w:p>
    <w:p>
      <w:pPr>
        <w:spacing w:line="480" w:lineRule="exact"/>
        <w:rPr>
          <w:rFonts w:ascii="宋体"/>
          <w:szCs w:val="21"/>
          <w:highlight w:val="none"/>
        </w:rPr>
      </w:pPr>
    </w:p>
    <w:p>
      <w:pPr>
        <w:spacing w:line="480" w:lineRule="exact"/>
        <w:jc w:val="center"/>
        <w:rPr>
          <w:rFonts w:ascii="宋体" w:cs="宋体"/>
          <w:b/>
          <w:bCs/>
          <w:sz w:val="48"/>
          <w:szCs w:val="48"/>
          <w:highlight w:val="none"/>
        </w:rPr>
      </w:pPr>
      <w:r>
        <w:rPr>
          <w:rFonts w:hint="eastAsia" w:ascii="宋体" w:hAnsi="宋体" w:cs="宋体"/>
          <w:b/>
          <w:bCs/>
          <w:sz w:val="48"/>
          <w:szCs w:val="48"/>
          <w:highlight w:val="none"/>
          <w:lang w:val="en-US" w:eastAsia="zh-CN"/>
        </w:rPr>
        <w:t>比  选</w:t>
      </w:r>
      <w:r>
        <w:rPr>
          <w:rFonts w:ascii="宋体" w:hAnsi="宋体" w:cs="宋体"/>
          <w:b/>
          <w:bCs/>
          <w:sz w:val="48"/>
          <w:szCs w:val="48"/>
          <w:highlight w:val="none"/>
        </w:rPr>
        <w:t xml:space="preserve">  </w:t>
      </w:r>
      <w:r>
        <w:rPr>
          <w:rFonts w:hint="eastAsia" w:ascii="宋体" w:hAnsi="宋体" w:cs="宋体"/>
          <w:b/>
          <w:bCs/>
          <w:sz w:val="48"/>
          <w:szCs w:val="48"/>
          <w:highlight w:val="none"/>
        </w:rPr>
        <w:t>文</w:t>
      </w:r>
      <w:r>
        <w:rPr>
          <w:rFonts w:ascii="宋体" w:hAnsi="宋体" w:cs="宋体"/>
          <w:b/>
          <w:bCs/>
          <w:sz w:val="48"/>
          <w:szCs w:val="48"/>
          <w:highlight w:val="none"/>
        </w:rPr>
        <w:t xml:space="preserve">  </w:t>
      </w:r>
      <w:r>
        <w:rPr>
          <w:rFonts w:hint="eastAsia" w:ascii="宋体" w:hAnsi="宋体" w:cs="宋体"/>
          <w:b/>
          <w:bCs/>
          <w:sz w:val="48"/>
          <w:szCs w:val="48"/>
          <w:highlight w:val="none"/>
        </w:rPr>
        <w:t>件</w:t>
      </w:r>
    </w:p>
    <w:p>
      <w:pPr>
        <w:spacing w:line="480" w:lineRule="exact"/>
        <w:jc w:val="center"/>
        <w:rPr>
          <w:rFonts w:ascii="宋体" w:cs="宋体"/>
          <w:b/>
          <w:bCs/>
          <w:sz w:val="48"/>
          <w:szCs w:val="48"/>
          <w:highlight w:val="none"/>
        </w:rPr>
      </w:pPr>
    </w:p>
    <w:p>
      <w:pPr>
        <w:spacing w:line="480" w:lineRule="exact"/>
        <w:jc w:val="center"/>
        <w:rPr>
          <w:rFonts w:hint="default"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eastAsia="宋体" w:cs="宋体"/>
          <w:b/>
          <w:bCs/>
          <w:color w:val="auto"/>
          <w:kern w:val="2"/>
          <w:sz w:val="28"/>
          <w:szCs w:val="28"/>
          <w:lang w:val="en-US" w:eastAsia="zh-CN" w:bidi="ar"/>
        </w:rPr>
        <w:t>CG-AQ-W2022-</w:t>
      </w:r>
      <w:r>
        <w:rPr>
          <w:rFonts w:hint="eastAsia" w:ascii="宋体" w:hAnsi="宋体" w:cs="宋体"/>
          <w:b/>
          <w:bCs/>
          <w:color w:val="auto"/>
          <w:kern w:val="2"/>
          <w:sz w:val="28"/>
          <w:szCs w:val="28"/>
          <w:lang w:val="en-US" w:eastAsia="zh-CN" w:bidi="ar"/>
        </w:rPr>
        <w:t>123</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pStyle w:val="29"/>
        <w:ind w:left="0" w:leftChars="0" w:firstLine="0" w:firstLineChars="0"/>
      </w:pPr>
    </w:p>
    <w:p>
      <w:pPr>
        <w:pStyle w:val="29"/>
      </w:pPr>
    </w:p>
    <w:p>
      <w:pPr>
        <w:pStyle w:val="29"/>
      </w:pPr>
    </w:p>
    <w:p>
      <w:pPr>
        <w:spacing w:line="480" w:lineRule="exact"/>
        <w:rPr>
          <w:rFonts w:ascii="宋体" w:hAnsi="宋体" w:cs="仿宋_GB2312"/>
          <w:szCs w:val="21"/>
          <w:highlight w:val="none"/>
        </w:rPr>
      </w:pPr>
    </w:p>
    <w:p>
      <w:pPr>
        <w:spacing w:line="360" w:lineRule="auto"/>
        <w:ind w:firstLine="596" w:firstLineChars="198"/>
        <w:rPr>
          <w:rFonts w:hint="default" w:ascii="宋体" w:hAnsi="宋体" w:eastAsia="宋体" w:cs="仿宋_GB2312"/>
          <w:b/>
          <w:szCs w:val="21"/>
          <w:highlight w:val="none"/>
          <w:lang w:val="en-US" w:eastAsia="zh-CN"/>
        </w:rPr>
      </w:pPr>
      <w:r>
        <w:rPr>
          <w:rFonts w:hint="eastAsia" w:ascii="宋体" w:hAnsi="宋体" w:cs="仿宋_GB2312"/>
          <w:b/>
          <w:sz w:val="30"/>
          <w:szCs w:val="30"/>
          <w:highlight w:val="none"/>
        </w:rPr>
        <w:t>采</w:t>
      </w:r>
      <w:r>
        <w:rPr>
          <w:rFonts w:hint="eastAsia" w:ascii="宋体" w:hAnsi="宋体" w:cs="仿宋_GB2312"/>
          <w:b/>
          <w:sz w:val="30"/>
          <w:szCs w:val="30"/>
          <w:highlight w:val="none"/>
          <w:lang w:val="en-US" w:eastAsia="zh-CN"/>
        </w:rPr>
        <w:t xml:space="preserve">  </w:t>
      </w:r>
      <w:r>
        <w:rPr>
          <w:rFonts w:hint="eastAsia" w:ascii="宋体" w:hAnsi="宋体" w:cs="仿宋_GB2312"/>
          <w:b/>
          <w:sz w:val="30"/>
          <w:szCs w:val="30"/>
          <w:highlight w:val="none"/>
        </w:rPr>
        <w:t>购</w:t>
      </w:r>
      <w:r>
        <w:rPr>
          <w:rFonts w:hint="eastAsia" w:ascii="宋体" w:hAnsi="宋体" w:cs="仿宋_GB2312"/>
          <w:b/>
          <w:sz w:val="30"/>
          <w:szCs w:val="30"/>
          <w:highlight w:val="none"/>
          <w:lang w:val="en-US" w:eastAsia="zh-CN"/>
        </w:rPr>
        <w:t xml:space="preserve">  </w:t>
      </w:r>
      <w:r>
        <w:rPr>
          <w:rFonts w:hint="eastAsia" w:ascii="宋体" w:hAnsi="宋体" w:cs="仿宋_GB2312"/>
          <w:b/>
          <w:sz w:val="30"/>
          <w:szCs w:val="30"/>
          <w:highlight w:val="none"/>
        </w:rPr>
        <w:t>人：</w:t>
      </w:r>
      <w:r>
        <w:rPr>
          <w:rFonts w:hint="eastAsia" w:ascii="宋体" w:hAnsi="宋体" w:cs="仿宋_GB2312"/>
          <w:b/>
          <w:sz w:val="30"/>
          <w:szCs w:val="30"/>
          <w:highlight w:val="none"/>
          <w:u w:val="single"/>
          <w:lang w:val="en-US" w:eastAsia="zh-CN"/>
        </w:rPr>
        <w:t xml:space="preserve">                </w:t>
      </w:r>
      <w:r>
        <w:rPr>
          <w:rFonts w:hint="eastAsia" w:ascii="宋体" w:hAnsi="宋体" w:cs="仿宋_GB2312"/>
          <w:b/>
          <w:sz w:val="28"/>
          <w:szCs w:val="28"/>
          <w:highlight w:val="none"/>
          <w:u w:val="single"/>
          <w:lang w:eastAsia="zh-CN"/>
        </w:rPr>
        <w:t>安庆博物馆</w:t>
      </w:r>
      <w:r>
        <w:rPr>
          <w:rFonts w:hint="eastAsia" w:ascii="宋体" w:hAnsi="宋体" w:cs="仿宋_GB2312"/>
          <w:b/>
          <w:sz w:val="28"/>
          <w:szCs w:val="28"/>
          <w:highlight w:val="none"/>
          <w:u w:val="single"/>
          <w:lang w:val="en-US" w:eastAsia="zh-CN"/>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pStyle w:val="29"/>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w:t>
      </w:r>
      <w:r>
        <w:rPr>
          <w:rFonts w:hint="eastAsia" w:ascii="宋体" w:hAnsi="宋体" w:cs="仿宋_GB2312"/>
          <w:b/>
          <w:sz w:val="30"/>
          <w:szCs w:val="30"/>
          <w:highlight w:val="none"/>
          <w:lang w:val="en-US" w:eastAsia="zh-CN"/>
        </w:rPr>
        <w:t>代理</w:t>
      </w:r>
      <w:r>
        <w:rPr>
          <w:rFonts w:hint="eastAsia" w:ascii="宋体" w:hAnsi="宋体" w:cs="仿宋_GB2312"/>
          <w:b/>
          <w:sz w:val="30"/>
          <w:szCs w:val="30"/>
          <w:highlight w:val="none"/>
        </w:rPr>
        <w:t>机构：</w:t>
      </w:r>
      <w:r>
        <w:rPr>
          <w:rFonts w:hint="eastAsia" w:ascii="宋体" w:hAnsi="宋体" w:cs="仿宋_GB2312"/>
          <w:b/>
          <w:spacing w:val="40"/>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cs="仿宋_GB2312"/>
          <w:sz w:val="32"/>
          <w:szCs w:val="32"/>
          <w:highlight w:val="none"/>
        </w:rPr>
      </w:pPr>
      <w:r>
        <w:rPr>
          <w:rFonts w:hint="eastAsia" w:ascii="宋体" w:hAnsi="宋体" w:cs="仿宋_GB2312"/>
          <w:sz w:val="32"/>
          <w:szCs w:val="32"/>
          <w:highlight w:val="none"/>
        </w:rPr>
        <w:t>日期：</w:t>
      </w:r>
      <w:r>
        <w:rPr>
          <w:rFonts w:hint="eastAsia" w:ascii="宋体" w:hAnsi="宋体" w:cs="仿宋_GB2312"/>
          <w:sz w:val="32"/>
          <w:szCs w:val="32"/>
          <w:highlight w:val="none"/>
          <w:lang w:val="en-US" w:eastAsia="zh-CN"/>
        </w:rPr>
        <w:t>二〇二二</w:t>
      </w:r>
      <w:r>
        <w:rPr>
          <w:rFonts w:hint="eastAsia" w:ascii="宋体" w:hAnsi="宋体" w:cs="仿宋_GB2312"/>
          <w:sz w:val="32"/>
          <w:szCs w:val="32"/>
          <w:highlight w:val="none"/>
        </w:rPr>
        <w:t>年</w:t>
      </w:r>
      <w:r>
        <w:rPr>
          <w:rFonts w:hint="eastAsia" w:ascii="宋体" w:hAnsi="宋体" w:cs="仿宋_GB2312"/>
          <w:sz w:val="32"/>
          <w:szCs w:val="32"/>
          <w:highlight w:val="none"/>
          <w:lang w:val="en-US" w:eastAsia="zh-CN"/>
        </w:rPr>
        <w:t>十</w:t>
      </w:r>
      <w:r>
        <w:rPr>
          <w:rFonts w:hint="eastAsia" w:ascii="宋体" w:hAnsi="宋体" w:cs="仿宋_GB2312"/>
          <w:sz w:val="32"/>
          <w:szCs w:val="32"/>
          <w:highlight w:val="none"/>
        </w:rPr>
        <w:t>月</w:t>
      </w:r>
    </w:p>
    <w:p>
      <w:pPr>
        <w:pStyle w:val="14"/>
        <w:rPr>
          <w:rFonts w:hint="eastAsia"/>
        </w:rPr>
      </w:pPr>
    </w:p>
    <w:p>
      <w:pPr>
        <w:pStyle w:val="14"/>
        <w:rPr>
          <w:rFonts w:hint="eastAsia"/>
        </w:rPr>
      </w:pPr>
    </w:p>
    <w:p>
      <w:pPr>
        <w:rPr>
          <w:rFonts w:hint="eastAsia"/>
        </w:rPr>
      </w:pPr>
    </w:p>
    <w:p>
      <w:pPr>
        <w:pStyle w:val="9"/>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sectPr>
          <w:pgSz w:w="11906" w:h="16838"/>
          <w:pgMar w:top="1440" w:right="1349" w:bottom="1440" w:left="1293" w:header="851" w:footer="992" w:gutter="0"/>
          <w:cols w:space="425" w:num="1"/>
          <w:docGrid w:type="lines" w:linePitch="312" w:charSpace="0"/>
        </w:sectPr>
      </w:pPr>
    </w:p>
    <w:p>
      <w:pPr>
        <w:pStyle w:val="9"/>
        <w:tabs>
          <w:tab w:val="right" w:leader="dot" w:pos="9060"/>
        </w:tabs>
        <w:spacing w:line="360" w:lineRule="auto"/>
        <w:ind w:left="0" w:leftChars="0" w:firstLine="0" w:firstLineChars="0"/>
        <w:jc w:val="center"/>
        <w:rPr>
          <w:rFonts w:hint="eastAsia"/>
          <w:b/>
          <w:bCs/>
          <w:i w:val="0"/>
          <w:iCs/>
          <w:kern w:val="2"/>
          <w:sz w:val="32"/>
          <w:szCs w:val="32"/>
          <w:highlight w:val="none"/>
          <w:lang w:val="en-US" w:eastAsia="zh-CN"/>
        </w:rPr>
      </w:pPr>
      <w:r>
        <w:rPr>
          <w:rFonts w:hint="eastAsia"/>
          <w:b/>
          <w:bCs/>
          <w:i w:val="0"/>
          <w:iCs/>
          <w:kern w:val="2"/>
          <w:sz w:val="32"/>
          <w:szCs w:val="32"/>
          <w:highlight w:val="none"/>
          <w:lang w:val="en-US" w:eastAsia="zh-CN"/>
        </w:rPr>
        <w:t>安庆博物馆展品运输服务采购比选公告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sz w:val="28"/>
          <w:szCs w:val="28"/>
          <w:highlight w:val="none"/>
          <w:lang w:eastAsia="zh-CN"/>
        </w:rPr>
      </w:pPr>
      <w:r>
        <w:rPr>
          <w:rFonts w:hint="eastAsia" w:ascii="仿宋" w:hAnsi="仿宋" w:eastAsia="仿宋"/>
          <w:color w:val="auto"/>
          <w:sz w:val="28"/>
          <w:szCs w:val="28"/>
          <w:highlight w:val="none"/>
        </w:rPr>
        <w:t>安庆市皖宜项目咨询管理有限公司受</w:t>
      </w:r>
      <w:r>
        <w:rPr>
          <w:rFonts w:hint="eastAsia" w:ascii="仿宋" w:hAnsi="仿宋" w:eastAsia="仿宋"/>
          <w:color w:val="auto"/>
          <w:sz w:val="28"/>
          <w:szCs w:val="28"/>
          <w:highlight w:val="none"/>
          <w:lang w:eastAsia="zh-CN"/>
        </w:rPr>
        <w:t>安庆博物馆</w:t>
      </w:r>
      <w:r>
        <w:rPr>
          <w:rFonts w:hint="eastAsia" w:ascii="仿宋" w:hAnsi="仿宋" w:eastAsia="仿宋"/>
          <w:color w:val="auto"/>
          <w:sz w:val="28"/>
          <w:szCs w:val="28"/>
          <w:highlight w:val="none"/>
        </w:rPr>
        <w:t>委托，现</w:t>
      </w:r>
      <w:r>
        <w:rPr>
          <w:rFonts w:hint="eastAsia" w:ascii="仿宋" w:hAnsi="仿宋" w:eastAsia="仿宋"/>
          <w:color w:val="auto"/>
          <w:sz w:val="28"/>
          <w:szCs w:val="28"/>
          <w:highlight w:val="none"/>
          <w:lang w:val="en-US" w:eastAsia="zh-CN"/>
        </w:rPr>
        <w:t>对</w:t>
      </w:r>
      <w:r>
        <w:rPr>
          <w:rFonts w:hint="eastAsia" w:ascii="仿宋" w:hAnsi="仿宋" w:eastAsia="仿宋"/>
          <w:sz w:val="28"/>
          <w:szCs w:val="28"/>
          <w:highlight w:val="none"/>
        </w:rPr>
        <w:t>“</w:t>
      </w:r>
      <w:r>
        <w:rPr>
          <w:rFonts w:hint="eastAsia" w:ascii="仿宋" w:hAnsi="仿宋" w:eastAsia="仿宋"/>
          <w:sz w:val="28"/>
          <w:szCs w:val="28"/>
          <w:highlight w:val="none"/>
          <w:lang w:eastAsia="zh-CN"/>
        </w:rPr>
        <w:t>安庆博物馆展品运输服务采购</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r>
        <w:rPr>
          <w:rFonts w:hint="eastAsia" w:ascii="仿宋" w:hAnsi="仿宋" w:eastAsia="仿宋"/>
          <w:color w:val="auto"/>
          <w:sz w:val="28"/>
          <w:szCs w:val="28"/>
          <w:highlight w:val="none"/>
        </w:rPr>
        <w:t>项目编号：CG-AQ-W2022-</w:t>
      </w:r>
      <w:r>
        <w:rPr>
          <w:rFonts w:hint="eastAsia" w:ascii="仿宋" w:hAnsi="仿宋" w:eastAsia="仿宋"/>
          <w:color w:val="auto"/>
          <w:sz w:val="28"/>
          <w:szCs w:val="28"/>
          <w:highlight w:val="none"/>
          <w:lang w:val="en-US" w:eastAsia="zh-CN"/>
        </w:rPr>
        <w:t>123</w:t>
      </w:r>
      <w:r>
        <w:rPr>
          <w:rFonts w:hint="eastAsia" w:ascii="仿宋" w:hAnsi="仿宋" w:eastAsia="仿宋"/>
          <w:color w:val="auto"/>
          <w:sz w:val="28"/>
          <w:szCs w:val="28"/>
          <w:highlight w:val="none"/>
        </w:rPr>
        <w:t>）</w:t>
      </w:r>
      <w:r>
        <w:rPr>
          <w:rFonts w:hint="eastAsia" w:ascii="仿宋" w:hAnsi="仿宋" w:eastAsia="仿宋"/>
          <w:sz w:val="28"/>
          <w:szCs w:val="28"/>
          <w:highlight w:val="none"/>
        </w:rPr>
        <w:t>进行比选。</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一、</w:t>
      </w:r>
      <w:r>
        <w:rPr>
          <w:rFonts w:hint="eastAsia" w:ascii="黑体" w:hAnsi="黑体" w:eastAsia="黑体" w:cs="宋体"/>
          <w:bCs/>
          <w:sz w:val="28"/>
          <w:szCs w:val="28"/>
          <w:highlight w:val="none"/>
          <w:lang w:val="en-US" w:eastAsia="zh-CN"/>
        </w:rPr>
        <w:t>服务</w:t>
      </w:r>
      <w:r>
        <w:rPr>
          <w:rFonts w:hint="eastAsia" w:ascii="黑体" w:hAnsi="黑体" w:eastAsia="黑体" w:cs="宋体"/>
          <w:bCs/>
          <w:sz w:val="28"/>
          <w:szCs w:val="28"/>
          <w:highlight w:val="none"/>
        </w:rPr>
        <w:t>内容</w:t>
      </w:r>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sz w:val="28"/>
          <w:szCs w:val="28"/>
          <w:lang w:val="en-US"/>
        </w:rPr>
      </w:pPr>
      <w:bookmarkStart w:id="0" w:name="_Toc28359090"/>
      <w:bookmarkStart w:id="1" w:name="_Toc28359013"/>
      <w:bookmarkStart w:id="2" w:name="_Toc35393630"/>
      <w:bookmarkStart w:id="3" w:name="_Toc35393799"/>
      <w:r>
        <w:rPr>
          <w:rFonts w:hint="eastAsia" w:ascii="仿宋" w:hAnsi="仿宋" w:eastAsia="仿宋" w:cs="仿宋"/>
          <w:kern w:val="2"/>
          <w:sz w:val="28"/>
          <w:szCs w:val="28"/>
          <w:lang w:val="en-US" w:eastAsia="zh-CN" w:bidi="ar"/>
        </w:rPr>
        <w:t>安庆博物馆展品运输服务。</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r>
        <w:rPr>
          <w:rFonts w:hint="eastAsia" w:ascii="黑体" w:hAnsi="黑体" w:eastAsia="黑体" w:cs="宋体"/>
          <w:bCs/>
          <w:sz w:val="28"/>
          <w:szCs w:val="28"/>
          <w:highlight w:val="none"/>
        </w:rPr>
        <w:t>二、</w:t>
      </w:r>
      <w:r>
        <w:rPr>
          <w:rFonts w:hint="eastAsia" w:ascii="黑体" w:hAnsi="黑体" w:eastAsia="黑体" w:cs="宋体"/>
          <w:bCs/>
          <w:sz w:val="28"/>
          <w:szCs w:val="28"/>
          <w:highlight w:val="none"/>
          <w:lang w:val="en-US" w:eastAsia="zh-CN"/>
        </w:rPr>
        <w:t>参选人</w:t>
      </w:r>
      <w:r>
        <w:rPr>
          <w:rFonts w:hint="eastAsia" w:ascii="黑体" w:hAnsi="黑体" w:eastAsia="黑体" w:cs="宋体"/>
          <w:bCs/>
          <w:sz w:val="28"/>
          <w:szCs w:val="28"/>
          <w:highlight w:val="none"/>
        </w:rPr>
        <w:t>的资格要求</w:t>
      </w:r>
      <w:bookmarkEnd w:id="0"/>
      <w:bookmarkEnd w:id="1"/>
      <w:bookmarkEnd w:id="2"/>
      <w:bookmarkEnd w:id="3"/>
    </w:p>
    <w:p>
      <w:pPr>
        <w:keepNext w:val="0"/>
        <w:keepLines w:val="0"/>
        <w:widowControl w:val="0"/>
        <w:suppressLineNumbers w:val="0"/>
        <w:spacing w:before="0" w:beforeAutospacing="0" w:after="0" w:afterAutospacing="0" w:line="480" w:lineRule="atLeast"/>
        <w:ind w:left="0" w:right="0" w:firstLine="565" w:firstLineChars="202"/>
        <w:jc w:val="both"/>
        <w:rPr>
          <w:rFonts w:hint="eastAsia" w:ascii="仿宋" w:hAnsi="仿宋" w:eastAsia="仿宋" w:cs="仿宋"/>
          <w:color w:val="auto"/>
          <w:kern w:val="2"/>
          <w:sz w:val="28"/>
          <w:szCs w:val="28"/>
          <w:highlight w:val="none"/>
          <w:lang w:val="en-US" w:eastAsia="zh-CN" w:bidi="ar"/>
        </w:rPr>
      </w:pPr>
      <w:bookmarkStart w:id="4" w:name="_Toc35393631"/>
      <w:bookmarkStart w:id="5" w:name="_Toc28359091"/>
      <w:bookmarkStart w:id="6" w:name="_Toc35393800"/>
      <w:bookmarkStart w:id="7" w:name="_Toc28359014"/>
      <w:r>
        <w:rPr>
          <w:rFonts w:hint="eastAsia" w:ascii="仿宋" w:hAnsi="仿宋" w:eastAsia="仿宋" w:cs="仿宋"/>
          <w:kern w:val="2"/>
          <w:sz w:val="28"/>
          <w:szCs w:val="28"/>
          <w:highlight w:val="none"/>
          <w:lang w:val="en-US" w:eastAsia="zh-CN" w:bidi="ar"/>
        </w:rPr>
        <w:t>1.具有合法有效的营业</w:t>
      </w:r>
      <w:r>
        <w:rPr>
          <w:rFonts w:hint="eastAsia" w:ascii="仿宋" w:hAnsi="仿宋" w:eastAsia="仿宋" w:cs="仿宋"/>
          <w:color w:val="auto"/>
          <w:kern w:val="2"/>
          <w:sz w:val="28"/>
          <w:szCs w:val="28"/>
          <w:highlight w:val="none"/>
          <w:lang w:val="en-US" w:eastAsia="zh-CN" w:bidi="ar"/>
        </w:rPr>
        <w:t>执照。</w:t>
      </w:r>
    </w:p>
    <w:p>
      <w:pPr>
        <w:pStyle w:val="14"/>
        <w:ind w:left="0" w:leftChars="0" w:firstLine="560" w:firstLineChars="200"/>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2.①具有交通运输管理部门颁发的《道路运输经营许可证》；②具有国家三级及以上博物馆文物展品运输项目业绩。[业绩需提供a.合同复印件或扫描件或影印件并加盖投标人公章；b.提供由合同甲方（采购人）出具的合同履约完成的证明材料，需加盖合同甲方（采购人）公章。上述材料须同时具备，缺少任一材料则该业绩不予以认可。]</w:t>
      </w:r>
    </w:p>
    <w:p>
      <w:pPr>
        <w:keepNext w:val="0"/>
        <w:keepLines w:val="0"/>
        <w:widowControl w:val="0"/>
        <w:suppressLineNumbers w:val="0"/>
        <w:spacing w:before="0" w:beforeAutospacing="0" w:after="0" w:afterAutospacing="0" w:line="480" w:lineRule="atLeast"/>
        <w:ind w:left="0" w:right="0" w:firstLine="565" w:firstLineChars="202"/>
        <w:jc w:val="both"/>
        <w:rPr>
          <w:color w:val="auto"/>
          <w:highlight w:val="none"/>
          <w:lang w:val="en-US"/>
        </w:rPr>
      </w:pPr>
      <w:r>
        <w:rPr>
          <w:rFonts w:hint="eastAsia" w:ascii="仿宋" w:hAnsi="仿宋" w:eastAsia="仿宋" w:cs="仿宋"/>
          <w:color w:val="auto"/>
          <w:kern w:val="2"/>
          <w:sz w:val="28"/>
          <w:szCs w:val="28"/>
          <w:highlight w:val="none"/>
          <w:lang w:val="en-US" w:eastAsia="zh-CN" w:bidi="ar"/>
        </w:rPr>
        <w:t>3.本项目不接受联合体。</w:t>
      </w:r>
    </w:p>
    <w:bookmarkEnd w:id="4"/>
    <w:bookmarkEnd w:id="5"/>
    <w:bookmarkEnd w:id="6"/>
    <w:bookmarkEnd w:id="7"/>
    <w:p>
      <w:pPr>
        <w:keepNext w:val="0"/>
        <w:keepLines w:val="0"/>
        <w:widowControl w:val="0"/>
        <w:suppressLineNumbers w:val="0"/>
        <w:spacing w:before="0" w:beforeAutospacing="0" w:after="0" w:afterAutospacing="0" w:line="480" w:lineRule="atLeast"/>
        <w:ind w:left="0" w:right="0"/>
        <w:jc w:val="both"/>
        <w:rPr>
          <w:rFonts w:hint="eastAsia" w:ascii="黑体" w:hAnsi="宋体" w:eastAsia="黑体" w:cs="宋体"/>
          <w:bCs/>
          <w:color w:val="auto"/>
          <w:sz w:val="28"/>
          <w:szCs w:val="28"/>
          <w:highlight w:val="none"/>
          <w:lang w:val="en-US"/>
        </w:rPr>
      </w:pPr>
      <w:r>
        <w:rPr>
          <w:rFonts w:hint="eastAsia" w:ascii="黑体" w:hAnsi="宋体" w:eastAsia="黑体" w:cs="宋体"/>
          <w:bCs/>
          <w:color w:val="auto"/>
          <w:kern w:val="2"/>
          <w:sz w:val="28"/>
          <w:szCs w:val="28"/>
          <w:highlight w:val="none"/>
          <w:lang w:val="en-US" w:eastAsia="zh-CN" w:bidi="ar"/>
        </w:rPr>
        <w:t>三、服务期</w:t>
      </w:r>
    </w:p>
    <w:p>
      <w:pPr>
        <w:ind w:firstLine="560" w:firstLineChars="200"/>
        <w:rPr>
          <w:rFonts w:hint="eastAsia" w:ascii="仿宋" w:hAnsi="仿宋" w:eastAsia="仿宋" w:cs="仿宋"/>
          <w:kern w:val="2"/>
          <w:sz w:val="28"/>
          <w:szCs w:val="28"/>
          <w:highlight w:val="none"/>
          <w:lang w:val="en-US" w:eastAsia="zh-CN" w:bidi="ar"/>
        </w:rPr>
      </w:pPr>
      <w:r>
        <w:rPr>
          <w:rFonts w:hint="eastAsia" w:ascii="仿宋" w:hAnsi="仿宋" w:eastAsia="仿宋"/>
          <w:color w:val="auto"/>
          <w:sz w:val="28"/>
          <w:szCs w:val="28"/>
        </w:rPr>
        <w:t>文物从指定地起运，至文物运回原指定地点验收后为止</w:t>
      </w:r>
    </w:p>
    <w:p>
      <w:pPr>
        <w:pStyle w:val="14"/>
        <w:ind w:left="0" w:leftChars="0" w:firstLine="0" w:firstLineChars="0"/>
        <w:rPr>
          <w:rFonts w:hint="default" w:eastAsia="仿宋"/>
          <w:highlight w:val="none"/>
          <w:lang w:val="en-US" w:eastAsia="zh-CN"/>
        </w:rPr>
      </w:pPr>
      <w:r>
        <w:rPr>
          <w:rFonts w:hint="eastAsia" w:ascii="黑体" w:hAnsi="黑体" w:eastAsia="黑体" w:cs="宋体"/>
          <w:bCs/>
          <w:sz w:val="28"/>
          <w:szCs w:val="28"/>
          <w:lang w:val="en-US" w:eastAsia="zh-CN"/>
        </w:rPr>
        <w:t>四、</w:t>
      </w:r>
      <w:r>
        <w:rPr>
          <w:rFonts w:hint="eastAsia" w:ascii="黑体" w:hAnsi="黑体" w:eastAsia="黑体" w:cs="宋体"/>
          <w:bCs/>
          <w:sz w:val="28"/>
          <w:szCs w:val="28"/>
        </w:rPr>
        <w:t>比选最高限价</w:t>
      </w:r>
      <w:r>
        <w:rPr>
          <w:rFonts w:hint="eastAsia" w:ascii="仿宋" w:hAnsi="仿宋" w:eastAsia="仿宋"/>
          <w:sz w:val="28"/>
          <w:szCs w:val="28"/>
        </w:rPr>
        <w:t>：</w:t>
      </w:r>
      <w:r>
        <w:rPr>
          <w:rFonts w:hint="eastAsia" w:ascii="仿宋" w:hAnsi="仿宋" w:eastAsia="仿宋" w:cs="仿宋"/>
          <w:kern w:val="2"/>
          <w:sz w:val="28"/>
          <w:szCs w:val="28"/>
          <w:highlight w:val="none"/>
          <w:lang w:val="en-US" w:eastAsia="zh-CN" w:bidi="ar"/>
        </w:rPr>
        <w:t>100000元</w:t>
      </w:r>
    </w:p>
    <w:p>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val="en-US" w:eastAsia="zh-CN"/>
        </w:rPr>
      </w:pPr>
      <w:r>
        <w:rPr>
          <w:rFonts w:hint="eastAsia" w:ascii="黑体" w:hAnsi="黑体" w:eastAsia="黑体" w:cs="宋体"/>
          <w:bCs/>
          <w:sz w:val="28"/>
          <w:szCs w:val="28"/>
          <w:highlight w:val="none"/>
          <w:lang w:val="en-US" w:eastAsia="zh-CN"/>
        </w:rPr>
        <w:t>五、比选办法：</w:t>
      </w:r>
    </w:p>
    <w:p>
      <w:pPr>
        <w:keepNext w:val="0"/>
        <w:keepLines w:val="0"/>
        <w:pageBreakBefore w:val="0"/>
        <w:numPr>
          <w:ilvl w:val="0"/>
          <w:numId w:val="0"/>
        </w:numPr>
        <w:kinsoku/>
        <w:wordWrap/>
        <w:overflowPunct/>
        <w:topLinePunct w:val="0"/>
        <w:autoSpaceDE/>
        <w:autoSpaceDN/>
        <w:bidi w:val="0"/>
        <w:adjustRightInd/>
        <w:snapToGrid/>
        <w:spacing w:line="480" w:lineRule="atLeast"/>
        <w:ind w:firstLine="562" w:firstLineChars="200"/>
        <w:textAlignment w:val="auto"/>
        <w:rPr>
          <w:rFonts w:hint="default" w:ascii="黑体" w:hAnsi="黑体" w:eastAsia="黑体" w:cs="宋体"/>
          <w:bCs/>
          <w:sz w:val="28"/>
          <w:szCs w:val="28"/>
          <w:highlight w:val="none"/>
          <w:lang w:val="en-US" w:eastAsia="zh-CN"/>
        </w:rPr>
      </w:pPr>
      <w:r>
        <w:rPr>
          <w:rFonts w:hint="eastAsia" w:ascii="仿宋" w:hAnsi="仿宋" w:eastAsia="仿宋"/>
          <w:b/>
          <w:bCs/>
          <w:color w:val="auto"/>
          <w:sz w:val="28"/>
          <w:szCs w:val="28"/>
          <w:highlight w:val="none"/>
          <w:lang w:val="en-US" w:eastAsia="zh-CN"/>
        </w:rPr>
        <w:t>在满足本比选公告提出的全部要求的比选申请人中选择总报价最低的比选申请人作为成交人。</w:t>
      </w:r>
      <w:r>
        <w:rPr>
          <w:rFonts w:hint="eastAsia" w:ascii="仿宋" w:hAnsi="仿宋" w:eastAsia="仿宋"/>
          <w:b/>
          <w:sz w:val="28"/>
          <w:szCs w:val="28"/>
        </w:rPr>
        <w:t>若出现两家或两家以上总报价最低且相等时，</w:t>
      </w:r>
      <w:r>
        <w:rPr>
          <w:rFonts w:hint="eastAsia" w:ascii="仿宋" w:hAnsi="仿宋" w:eastAsia="仿宋"/>
          <w:b/>
          <w:sz w:val="28"/>
          <w:szCs w:val="28"/>
          <w:lang w:val="en-US" w:eastAsia="zh-CN"/>
        </w:rPr>
        <w:t>则以较先提交报价函及相关证明文件的申请人为成交人</w:t>
      </w:r>
      <w:r>
        <w:rPr>
          <w:rFonts w:hint="eastAsia" w:ascii="仿宋" w:hAnsi="仿宋" w:eastAsia="仿宋"/>
          <w:b/>
          <w:sz w:val="28"/>
          <w:szCs w:val="28"/>
        </w:rPr>
        <w:t>。</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lang w:val="en-US" w:eastAsia="zh-CN"/>
        </w:rPr>
        <w:t>六、比选</w:t>
      </w:r>
      <w:r>
        <w:rPr>
          <w:rFonts w:hint="eastAsia" w:ascii="黑体" w:hAnsi="黑体" w:eastAsia="黑体" w:cs="宋体"/>
          <w:bCs/>
          <w:color w:val="auto"/>
          <w:sz w:val="28"/>
          <w:szCs w:val="28"/>
          <w:highlight w:val="none"/>
        </w:rPr>
        <w:t>文件获取</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eastAsia="zh-CN"/>
        </w:rPr>
      </w:pPr>
      <w:r>
        <w:rPr>
          <w:rFonts w:hint="eastAsia" w:ascii="仿宋" w:hAnsi="仿宋" w:eastAsia="仿宋" w:cs="仿宋"/>
          <w:strike w:val="0"/>
          <w:dstrike w:val="0"/>
          <w:color w:val="auto"/>
          <w:kern w:val="0"/>
          <w:sz w:val="28"/>
          <w:szCs w:val="28"/>
          <w:highlight w:val="none"/>
          <w:lang w:val="en-US" w:eastAsia="zh-CN" w:bidi="ar-SA"/>
        </w:rPr>
        <w:t>请确定参加比选的参选人于2022年10月17日9时30分前，将盖公章的确认回执函（详见附件）及缴纳工本费的转账截图发送至邮箱504476178@qq.com。</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200元/套。请参选人缴纳至以下账户（请注明缴费单位及缴费项目，可简写）：</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开户名：安庆市皖宜项目咨询管理有限公司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开户行：交通银行安庆集贤支行</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仿宋"/>
          <w:strike w:val="0"/>
          <w:dstrike w:val="0"/>
          <w:color w:val="auto"/>
          <w:kern w:val="0"/>
          <w:sz w:val="28"/>
          <w:szCs w:val="28"/>
          <w:highlight w:val="none"/>
          <w:lang w:val="en-US" w:eastAsia="zh-CN"/>
        </w:rPr>
      </w:pPr>
      <w:r>
        <w:rPr>
          <w:rFonts w:hint="eastAsia" w:ascii="仿宋" w:hAnsi="仿宋" w:eastAsia="仿宋" w:cs="仿宋"/>
          <w:strike w:val="0"/>
          <w:dstrike w:val="0"/>
          <w:color w:val="auto"/>
          <w:kern w:val="0"/>
          <w:sz w:val="28"/>
          <w:szCs w:val="28"/>
          <w:highlight w:val="none"/>
          <w:lang w:val="en-US" w:eastAsia="zh-CN"/>
        </w:rPr>
        <w:t>账户：348709000018880001839</w:t>
      </w:r>
    </w:p>
    <w:p>
      <w:pPr>
        <w:pStyle w:val="14"/>
        <w:ind w:left="0" w:leftChars="0" w:firstLine="560" w:firstLineChars="200"/>
        <w:rPr>
          <w:rFonts w:hint="default"/>
          <w:color w:val="auto"/>
          <w:lang w:val="en-US" w:eastAsia="zh-CN"/>
        </w:rPr>
      </w:pPr>
      <w:r>
        <w:rPr>
          <w:rFonts w:hint="eastAsia" w:ascii="仿宋" w:hAnsi="仿宋" w:eastAsia="仿宋" w:cs="仿宋"/>
          <w:strike w:val="0"/>
          <w:dstrike w:val="0"/>
          <w:color w:val="auto"/>
          <w:kern w:val="0"/>
          <w:sz w:val="28"/>
          <w:szCs w:val="28"/>
          <w:highlight w:val="none"/>
          <w:lang w:val="en-US" w:eastAsia="zh-CN"/>
        </w:rPr>
        <w:t>注：若为自然人转账工本费必须在转账备注中写明投标人名称。若自然人转账工本费未备注投标人名称的，转账截图发至邮箱的同时，必须要附上投标单位对该人的授权书（授权该人对这个项目转账工本费及获得采购文件，加盖参选人公章）。</w:t>
      </w:r>
    </w:p>
    <w:p>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sz w:val="28"/>
          <w:szCs w:val="28"/>
          <w:highlight w:val="none"/>
          <w:lang w:eastAsia="zh-CN"/>
        </w:rPr>
      </w:pPr>
      <w:r>
        <w:rPr>
          <w:rFonts w:hint="eastAsia" w:ascii="黑体" w:hAnsi="黑体" w:eastAsia="黑体" w:cs="宋体"/>
          <w:bCs/>
          <w:sz w:val="28"/>
          <w:szCs w:val="28"/>
          <w:highlight w:val="none"/>
          <w:lang w:val="en-US" w:eastAsia="zh-CN"/>
        </w:rPr>
        <w:t>七</w:t>
      </w:r>
      <w:r>
        <w:rPr>
          <w:rFonts w:hint="eastAsia" w:ascii="黑体" w:hAnsi="黑体" w:eastAsia="黑体" w:cs="宋体"/>
          <w:bCs/>
          <w:sz w:val="28"/>
          <w:szCs w:val="28"/>
          <w:highlight w:val="none"/>
        </w:rPr>
        <w:t>、</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时间及地点</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lang w:val="en-US" w:eastAsia="zh-CN"/>
        </w:rPr>
        <w:t>2022年10月17日9时30分</w:t>
      </w:r>
      <w:bookmarkStart w:id="29" w:name="_GoBack"/>
      <w:bookmarkEnd w:id="29"/>
      <w:r>
        <w:rPr>
          <w:rFonts w:hint="eastAsia" w:ascii="仿宋" w:hAnsi="仿宋" w:eastAsia="仿宋"/>
          <w:sz w:val="28"/>
          <w:szCs w:val="28"/>
          <w:highlight w:val="none"/>
        </w:rPr>
        <w:t>（北京时间）</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b w:val="0"/>
          <w:bCs w:val="0"/>
          <w:color w:val="auto"/>
          <w:sz w:val="28"/>
          <w:szCs w:val="28"/>
          <w:highlight w:val="none"/>
          <w:lang w:val="en-US" w:eastAsia="zh-CN"/>
        </w:rPr>
      </w:pPr>
      <w:bookmarkStart w:id="8" w:name="_Toc28359017"/>
      <w:bookmarkStart w:id="9" w:name="_Toc35393634"/>
      <w:bookmarkStart w:id="10" w:name="_Toc28359094"/>
      <w:bookmarkStart w:id="11" w:name="_Toc35393803"/>
      <w:r>
        <w:rPr>
          <w:rFonts w:hint="eastAsia" w:ascii="仿宋" w:hAnsi="仿宋" w:eastAsia="仿宋"/>
          <w:b w:val="0"/>
          <w:bCs w:val="0"/>
          <w:color w:val="auto"/>
          <w:sz w:val="28"/>
          <w:szCs w:val="28"/>
          <w:highlight w:val="none"/>
        </w:rPr>
        <w:t>地点：</w:t>
      </w:r>
      <w:r>
        <w:rPr>
          <w:rFonts w:hint="eastAsia" w:ascii="仿宋" w:hAnsi="仿宋" w:eastAsia="仿宋"/>
          <w:b w:val="0"/>
          <w:bCs w:val="0"/>
          <w:color w:val="auto"/>
          <w:sz w:val="28"/>
          <w:szCs w:val="28"/>
          <w:highlight w:val="none"/>
          <w:lang w:val="en-US" w:eastAsia="zh-CN"/>
        </w:rPr>
        <w:t>安庆市龙山路213号</w:t>
      </w:r>
    </w:p>
    <w:bookmarkEnd w:id="8"/>
    <w:bookmarkEnd w:id="9"/>
    <w:bookmarkEnd w:id="10"/>
    <w:bookmarkEnd w:id="11"/>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2" w:name="_Toc35393635"/>
      <w:bookmarkStart w:id="13" w:name="_Toc35393804"/>
      <w:r>
        <w:rPr>
          <w:rFonts w:hint="eastAsia" w:ascii="黑体" w:hAnsi="黑体" w:eastAsia="黑体" w:cs="宋体"/>
          <w:bCs/>
          <w:sz w:val="28"/>
          <w:szCs w:val="28"/>
          <w:highlight w:val="none"/>
          <w:lang w:val="en-US" w:eastAsia="zh-CN"/>
        </w:rPr>
        <w:t>八</w:t>
      </w:r>
      <w:r>
        <w:rPr>
          <w:rFonts w:hint="eastAsia" w:ascii="黑体" w:hAnsi="黑体" w:eastAsia="黑体" w:cs="宋体"/>
          <w:bCs/>
          <w:sz w:val="28"/>
          <w:szCs w:val="28"/>
          <w:highlight w:val="none"/>
        </w:rPr>
        <w:t>、其他补充事宜</w:t>
      </w:r>
      <w:bookmarkEnd w:id="12"/>
      <w:bookmarkEnd w:id="13"/>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的联系人电话(手机)、电子邮箱等通讯方式在</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过程中必须保持畅通，否则因上述原因造成的后果，责任自负。</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已发确认回执函</w:t>
      </w:r>
      <w:r>
        <w:rPr>
          <w:rFonts w:hint="eastAsia" w:ascii="仿宋" w:hAnsi="仿宋" w:eastAsia="仿宋"/>
          <w:sz w:val="28"/>
          <w:szCs w:val="28"/>
          <w:highlight w:val="none"/>
        </w:rPr>
        <w:t>，而放弃参加</w:t>
      </w:r>
      <w:r>
        <w:rPr>
          <w:rFonts w:hint="eastAsia" w:ascii="仿宋" w:hAnsi="仿宋" w:eastAsia="仿宋"/>
          <w:sz w:val="28"/>
          <w:szCs w:val="28"/>
          <w:highlight w:val="none"/>
          <w:lang w:eastAsia="zh-CN"/>
        </w:rPr>
        <w:t>比选</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，请在</w:t>
      </w:r>
      <w:r>
        <w:rPr>
          <w:rFonts w:hint="eastAsia" w:ascii="仿宋" w:hAnsi="仿宋" w:eastAsia="仿宋"/>
          <w:sz w:val="28"/>
          <w:szCs w:val="28"/>
          <w:highlight w:val="none"/>
          <w:lang w:val="en-US" w:eastAsia="zh-CN"/>
        </w:rPr>
        <w:t>比选时间</w:t>
      </w:r>
      <w:r>
        <w:rPr>
          <w:rFonts w:hint="eastAsia" w:ascii="仿宋" w:hAnsi="仿宋" w:eastAsia="仿宋"/>
          <w:sz w:val="28"/>
          <w:szCs w:val="28"/>
          <w:highlight w:val="none"/>
        </w:rPr>
        <w:t>截止</w:t>
      </w:r>
      <w:r>
        <w:rPr>
          <w:rFonts w:hint="eastAsia" w:ascii="仿宋" w:hAnsi="仿宋" w:eastAsia="仿宋"/>
          <w:sz w:val="28"/>
          <w:szCs w:val="28"/>
          <w:highlight w:val="none"/>
          <w:lang w:val="en-US" w:eastAsia="zh-CN"/>
        </w:rPr>
        <w:t>日</w:t>
      </w:r>
      <w:r>
        <w:rPr>
          <w:rFonts w:hint="eastAsia" w:ascii="仿宋" w:hAnsi="仿宋" w:eastAsia="仿宋"/>
          <w:sz w:val="28"/>
          <w:szCs w:val="28"/>
          <w:highlight w:val="none"/>
        </w:rPr>
        <w:t>前以单位名义向</w:t>
      </w:r>
      <w:r>
        <w:rPr>
          <w:rFonts w:hint="eastAsia" w:ascii="仿宋" w:hAnsi="仿宋" w:eastAsia="仿宋"/>
          <w:sz w:val="28"/>
          <w:szCs w:val="28"/>
          <w:highlight w:val="none"/>
          <w:lang w:val="en-US" w:eastAsia="zh-CN"/>
        </w:rPr>
        <w:t>504476178@qq.com</w:t>
      </w:r>
      <w:r>
        <w:rPr>
          <w:rFonts w:hint="eastAsia" w:ascii="仿宋" w:hAnsi="仿宋" w:eastAsia="仿宋"/>
          <w:sz w:val="28"/>
          <w:szCs w:val="28"/>
          <w:highlight w:val="none"/>
        </w:rPr>
        <w:t>邮箱发送弃标函（格式自拟）</w:t>
      </w:r>
      <w:r>
        <w:rPr>
          <w:rFonts w:hint="eastAsia" w:ascii="仿宋" w:hAnsi="仿宋" w:eastAsia="仿宋"/>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本次</w:t>
      </w:r>
      <w:r>
        <w:rPr>
          <w:rFonts w:hint="eastAsia" w:ascii="仿宋" w:hAnsi="仿宋" w:eastAsia="仿宋"/>
          <w:sz w:val="28"/>
          <w:szCs w:val="28"/>
          <w:highlight w:val="none"/>
          <w:lang w:val="en-US" w:eastAsia="zh-CN"/>
        </w:rPr>
        <w:t>比选</w:t>
      </w:r>
      <w:r>
        <w:rPr>
          <w:rFonts w:hint="eastAsia" w:ascii="仿宋" w:hAnsi="仿宋" w:eastAsia="仿宋"/>
          <w:sz w:val="28"/>
          <w:szCs w:val="28"/>
          <w:highlight w:val="none"/>
        </w:rPr>
        <w:t>不要求</w:t>
      </w:r>
      <w:r>
        <w:rPr>
          <w:rFonts w:hint="eastAsia" w:ascii="仿宋" w:hAnsi="仿宋" w:eastAsia="仿宋"/>
          <w:sz w:val="28"/>
          <w:szCs w:val="28"/>
          <w:highlight w:val="none"/>
          <w:lang w:val="en-US" w:eastAsia="zh-CN"/>
        </w:rPr>
        <w:t>参选人</w:t>
      </w:r>
      <w:r>
        <w:rPr>
          <w:rFonts w:hint="eastAsia" w:ascii="仿宋" w:hAnsi="仿宋" w:eastAsia="仿宋"/>
          <w:sz w:val="28"/>
          <w:szCs w:val="28"/>
          <w:highlight w:val="none"/>
        </w:rPr>
        <w:t>提供纸质版</w:t>
      </w:r>
      <w:r>
        <w:rPr>
          <w:rFonts w:hint="eastAsia" w:ascii="仿宋" w:hAnsi="仿宋" w:eastAsia="仿宋"/>
          <w:sz w:val="28"/>
          <w:szCs w:val="28"/>
          <w:highlight w:val="none"/>
          <w:lang w:val="en-US" w:eastAsia="zh-CN"/>
        </w:rPr>
        <w:t>参选文件</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参选人在比选时间截止前提交比选报价函及相关证明文件并加盖参选人公章（PDF等不可编辑的电子文件）后应对比选报价函及相关证明文件进行文档加密。参选人应在截止时间后30分钟内将</w:t>
      </w:r>
      <w:r>
        <w:rPr>
          <w:rFonts w:hint="eastAsia" w:ascii="仿宋" w:hAnsi="仿宋" w:eastAsia="仿宋"/>
          <w:b/>
          <w:bCs/>
          <w:sz w:val="28"/>
          <w:szCs w:val="28"/>
          <w:highlight w:val="none"/>
          <w:lang w:val="en-US" w:eastAsia="zh-CN"/>
        </w:rPr>
        <w:t>加密文件电子档密码</w:t>
      </w:r>
      <w:r>
        <w:rPr>
          <w:rFonts w:hint="eastAsia" w:ascii="仿宋" w:hAnsi="仿宋" w:eastAsia="仿宋"/>
          <w:sz w:val="28"/>
          <w:szCs w:val="28"/>
          <w:highlight w:val="none"/>
          <w:lang w:val="en-US" w:eastAsia="zh-CN"/>
        </w:rPr>
        <w:t>发至50447617</w:t>
      </w:r>
      <w:r>
        <w:rPr>
          <w:rFonts w:hint="eastAsia" w:ascii="仿宋" w:hAnsi="仿宋" w:eastAsia="仿宋"/>
          <w:color w:val="auto"/>
          <w:sz w:val="28"/>
          <w:szCs w:val="28"/>
          <w:highlight w:val="none"/>
          <w:lang w:val="en-US" w:eastAsia="zh-CN"/>
        </w:rPr>
        <w:t>8@qq.com邮箱。</w:t>
      </w:r>
    </w:p>
    <w:p>
      <w:pPr>
        <w:keepNext w:val="0"/>
        <w:keepLines w:val="0"/>
        <w:pageBreakBefore w:val="0"/>
        <w:widowControl w:val="0"/>
        <w:kinsoku/>
        <w:wordWrap/>
        <w:overflowPunct/>
        <w:topLinePunct w:val="0"/>
        <w:autoSpaceDE/>
        <w:autoSpaceDN/>
        <w:bidi w:val="0"/>
        <w:adjustRightInd/>
        <w:snapToGrid/>
        <w:spacing w:line="600" w:lineRule="exact"/>
        <w:ind w:firstLine="565" w:firstLineChars="202"/>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rPr>
        <w:t xml:space="preserve"> </w:t>
      </w:r>
      <w:r>
        <w:rPr>
          <w:rFonts w:hint="eastAsia" w:ascii="仿宋" w:hAnsi="仿宋" w:eastAsia="仿宋"/>
          <w:sz w:val="28"/>
          <w:szCs w:val="28"/>
          <w:lang w:eastAsia="zh-CN"/>
        </w:rPr>
        <w:t>成交人</w:t>
      </w:r>
      <w:r>
        <w:rPr>
          <w:rFonts w:hint="eastAsia" w:ascii="仿宋" w:hAnsi="仿宋" w:eastAsia="仿宋"/>
          <w:sz w:val="28"/>
          <w:szCs w:val="28"/>
        </w:rPr>
        <w:t>应在采购人要求的时间内与采购人签订合同。</w:t>
      </w:r>
    </w:p>
    <w:p>
      <w:pPr>
        <w:pStyle w:val="14"/>
        <w:ind w:left="0" w:leftChars="0" w:firstLine="0" w:firstLineChars="0"/>
        <w:rPr>
          <w:rFonts w:hint="default" w:eastAsia="仿宋"/>
          <w:lang w:val="en-US" w:eastAsia="zh-CN"/>
        </w:rPr>
      </w:pPr>
      <w:r>
        <w:rPr>
          <w:rFonts w:hint="eastAsia" w:ascii="仿宋" w:hAnsi="仿宋" w:eastAsia="仿宋"/>
          <w:sz w:val="28"/>
          <w:szCs w:val="28"/>
          <w:lang w:val="en-US" w:eastAsia="zh-CN"/>
        </w:rPr>
        <w:t xml:space="preserve">    5.参选文件封面、投标函、法定代表人授权委托书的签字或盖章不符合比选文件要求的，采购人可要求其法定代表人或其委托的委托代理人补齐签字或承诺在签订合同前按照比选文件要求加盖印章。</w:t>
      </w:r>
    </w:p>
    <w:p>
      <w:pPr>
        <w:keepNext w:val="0"/>
        <w:keepLines w:val="0"/>
        <w:pageBreakBefore w:val="0"/>
        <w:kinsoku/>
        <w:wordWrap/>
        <w:overflowPunct/>
        <w:topLinePunct w:val="0"/>
        <w:autoSpaceDE/>
        <w:autoSpaceDN/>
        <w:bidi w:val="0"/>
        <w:adjustRightInd/>
        <w:snapToGrid/>
        <w:spacing w:line="480" w:lineRule="atLeast"/>
        <w:textAlignment w:val="auto"/>
        <w:rPr>
          <w:rFonts w:ascii="黑体" w:hAnsi="黑体" w:eastAsia="黑体" w:cs="宋体"/>
          <w:bCs/>
          <w:sz w:val="28"/>
          <w:szCs w:val="28"/>
          <w:highlight w:val="none"/>
        </w:rPr>
      </w:pPr>
      <w:bookmarkStart w:id="14" w:name="_Toc28359095"/>
      <w:bookmarkStart w:id="15" w:name="_Toc35393636"/>
      <w:bookmarkStart w:id="16" w:name="_Toc35393805"/>
      <w:bookmarkStart w:id="17" w:name="_Toc28359018"/>
      <w:r>
        <w:rPr>
          <w:rFonts w:hint="eastAsia" w:ascii="黑体" w:hAnsi="黑体" w:eastAsia="黑体" w:cs="宋体"/>
          <w:bCs/>
          <w:sz w:val="28"/>
          <w:szCs w:val="28"/>
          <w:highlight w:val="none"/>
          <w:lang w:val="en-US" w:eastAsia="zh-CN"/>
        </w:rPr>
        <w:t>九、</w:t>
      </w:r>
      <w:r>
        <w:rPr>
          <w:rFonts w:hint="eastAsia" w:ascii="黑体" w:hAnsi="黑体" w:eastAsia="黑体" w:cs="宋体"/>
          <w:bCs/>
          <w:sz w:val="28"/>
          <w:szCs w:val="28"/>
          <w:highlight w:val="none"/>
        </w:rPr>
        <w:t>凡对本次</w:t>
      </w:r>
      <w:r>
        <w:rPr>
          <w:rFonts w:hint="eastAsia" w:ascii="黑体" w:hAnsi="黑体" w:eastAsia="黑体" w:cs="宋体"/>
          <w:bCs/>
          <w:sz w:val="28"/>
          <w:szCs w:val="28"/>
          <w:highlight w:val="none"/>
          <w:lang w:val="en-US" w:eastAsia="zh-CN"/>
        </w:rPr>
        <w:t>比选</w:t>
      </w:r>
      <w:r>
        <w:rPr>
          <w:rFonts w:hint="eastAsia" w:ascii="黑体" w:hAnsi="黑体" w:eastAsia="黑体" w:cs="宋体"/>
          <w:bCs/>
          <w:sz w:val="28"/>
          <w:szCs w:val="28"/>
          <w:highlight w:val="none"/>
        </w:rPr>
        <w:t>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14"/>
      <w:bookmarkEnd w:id="15"/>
      <w:bookmarkEnd w:id="16"/>
      <w:bookmarkEnd w:id="17"/>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sz w:val="28"/>
          <w:szCs w:val="28"/>
          <w:highlight w:val="none"/>
        </w:rPr>
      </w:pPr>
      <w:bookmarkStart w:id="18" w:name="_Toc28359019"/>
      <w:bookmarkStart w:id="19" w:name="_Toc28359096"/>
      <w:bookmarkStart w:id="20" w:name="_Toc35393637"/>
      <w:bookmarkStart w:id="21" w:name="_Toc35393806"/>
      <w:r>
        <w:rPr>
          <w:rFonts w:hint="eastAsia" w:ascii="仿宋" w:hAnsi="仿宋" w:eastAsia="仿宋" w:cs="宋体"/>
          <w:bCs/>
          <w:sz w:val="28"/>
          <w:szCs w:val="28"/>
          <w:highlight w:val="none"/>
        </w:rPr>
        <w:t>1.采购人信息</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eastAsia="zh-CN"/>
        </w:rPr>
      </w:pPr>
      <w:r>
        <w:rPr>
          <w:rFonts w:hint="eastAsia" w:ascii="仿宋" w:hAnsi="仿宋" w:eastAsia="仿宋"/>
          <w:sz w:val="28"/>
          <w:szCs w:val="28"/>
          <w:highlight w:val="none"/>
        </w:rPr>
        <w:t>名    称：</w:t>
      </w:r>
      <w:r>
        <w:rPr>
          <w:rFonts w:hint="eastAsia" w:ascii="仿宋" w:hAnsi="仿宋" w:eastAsia="仿宋"/>
          <w:color w:val="auto"/>
          <w:sz w:val="28"/>
          <w:szCs w:val="28"/>
          <w:highlight w:val="none"/>
          <w:lang w:eastAsia="zh-CN"/>
        </w:rPr>
        <w:t>安庆博物馆</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址：安徽省安庆市经开区潜江路8号</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人：操春祥</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联系方式：0556-5057661</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s="宋体"/>
          <w:bCs/>
          <w:color w:val="auto"/>
          <w:sz w:val="28"/>
          <w:szCs w:val="28"/>
          <w:highlight w:val="none"/>
        </w:rPr>
      </w:pPr>
      <w:bookmarkStart w:id="22" w:name="_Toc28359097"/>
      <w:bookmarkStart w:id="23" w:name="_Toc35393638"/>
      <w:bookmarkStart w:id="24" w:name="_Toc28359020"/>
      <w:bookmarkStart w:id="25" w:name="_Toc35393807"/>
      <w:r>
        <w:rPr>
          <w:rFonts w:hint="eastAsia" w:ascii="仿宋" w:hAnsi="仿宋" w:eastAsia="仿宋" w:cs="宋体"/>
          <w:bCs/>
          <w:color w:val="auto"/>
          <w:sz w:val="28"/>
          <w:szCs w:val="28"/>
          <w:highlight w:val="none"/>
        </w:rPr>
        <w:t>2.</w:t>
      </w:r>
      <w:r>
        <w:rPr>
          <w:rFonts w:hint="eastAsia" w:ascii="仿宋" w:hAnsi="仿宋" w:eastAsia="仿宋" w:cs="宋体"/>
          <w:bCs/>
          <w:color w:val="auto"/>
          <w:sz w:val="28"/>
          <w:szCs w:val="28"/>
          <w:highlight w:val="none"/>
          <w:lang w:val="en-US" w:eastAsia="zh-CN"/>
        </w:rPr>
        <w:t>招标</w:t>
      </w:r>
      <w:r>
        <w:rPr>
          <w:rFonts w:hint="eastAsia" w:ascii="仿宋" w:hAnsi="仿宋" w:eastAsia="仿宋" w:cs="宋体"/>
          <w:bCs/>
          <w:color w:val="auto"/>
          <w:sz w:val="28"/>
          <w:szCs w:val="28"/>
          <w:highlight w:val="none"/>
        </w:rPr>
        <w:t>代理机构信息</w:t>
      </w:r>
      <w:bookmarkEnd w:id="22"/>
      <w:bookmarkEnd w:id="23"/>
      <w:bookmarkEnd w:id="24"/>
      <w:bookmarkEnd w:id="25"/>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名    称：安庆市皖宜项目咨询管理有限公司</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地　　址：安庆市龙山路21</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号五楼</w:t>
      </w:r>
      <w:r>
        <w:rPr>
          <w:rFonts w:hint="eastAsia" w:ascii="仿宋" w:hAnsi="仿宋" w:eastAsia="仿宋"/>
          <w:color w:val="auto"/>
          <w:sz w:val="28"/>
          <w:szCs w:val="28"/>
          <w:highlight w:val="none"/>
          <w:lang w:val="en-US" w:eastAsia="zh-CN"/>
        </w:rPr>
        <w:t>交易二部</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val="en-US" w:eastAsia="zh-CN"/>
        </w:rPr>
        <w:t>武惠梅</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color w:val="auto"/>
          <w:sz w:val="28"/>
          <w:szCs w:val="28"/>
          <w:highlight w:val="none"/>
          <w:u w:val="single"/>
          <w:lang w:val="en-US"/>
        </w:rPr>
      </w:pPr>
      <w:r>
        <w:rPr>
          <w:rFonts w:hint="eastAsia" w:ascii="仿宋" w:hAnsi="仿宋" w:eastAsia="仿宋"/>
          <w:color w:val="auto"/>
          <w:sz w:val="28"/>
          <w:szCs w:val="28"/>
          <w:highlight w:val="none"/>
        </w:rPr>
        <w:t>联系方式：0556-</w:t>
      </w:r>
      <w:r>
        <w:rPr>
          <w:rFonts w:hint="eastAsia" w:ascii="仿宋" w:hAnsi="仿宋" w:eastAsia="仿宋"/>
          <w:color w:val="auto"/>
          <w:sz w:val="28"/>
          <w:szCs w:val="28"/>
          <w:highlight w:val="none"/>
          <w:lang w:val="en-US" w:eastAsia="zh-CN"/>
        </w:rPr>
        <w:t>5991151</w:t>
      </w:r>
    </w:p>
    <w:p>
      <w:pPr>
        <w:widowControl/>
        <w:jc w:val="left"/>
        <w:rPr>
          <w:rFonts w:hint="eastAsia" w:ascii="宋体" w:hAnsi="宋体" w:cs="宋体"/>
          <w:b/>
          <w:bCs/>
          <w:color w:val="auto"/>
          <w:sz w:val="28"/>
          <w:szCs w:val="28"/>
          <w:highlight w:val="none"/>
          <w:lang w:val="en-US" w:eastAsia="zh-CN"/>
        </w:rPr>
      </w:pPr>
    </w:p>
    <w:p>
      <w:pPr>
        <w:widowControl/>
        <w:jc w:val="left"/>
        <w:rPr>
          <w:rFonts w:hint="eastAsia" w:ascii="宋体" w:hAnsi="宋体" w:cs="宋体"/>
          <w:b/>
          <w:bCs/>
          <w:color w:val="auto"/>
          <w:sz w:val="28"/>
          <w:szCs w:val="28"/>
          <w:highlight w:val="none"/>
          <w:lang w:val="en-US" w:eastAsia="zh-CN"/>
        </w:rPr>
      </w:pPr>
    </w:p>
    <w:p>
      <w:pPr>
        <w:pStyle w:val="14"/>
        <w:rPr>
          <w:rFonts w:hint="eastAsia"/>
          <w:lang w:val="en-US" w:eastAsia="zh-CN"/>
        </w:rPr>
      </w:pPr>
    </w:p>
    <w:p>
      <w:pPr>
        <w:widowControl/>
        <w:jc w:val="right"/>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lang w:val="en-US" w:eastAsia="zh-CN"/>
        </w:rPr>
        <w:t>2022年10月12日</w:t>
      </w:r>
    </w:p>
    <w:p>
      <w:pPr>
        <w:pStyle w:val="14"/>
        <w:rPr>
          <w:rFonts w:hint="eastAsia"/>
          <w:lang w:val="en-US" w:eastAsia="zh-CN"/>
        </w:rPr>
      </w:pPr>
    </w:p>
    <w:p>
      <w:pPr>
        <w:rPr>
          <w:rFonts w:hint="eastAsia"/>
          <w:lang w:val="en-US" w:eastAsia="zh-CN"/>
        </w:rPr>
      </w:pPr>
    </w:p>
    <w:p>
      <w:pPr>
        <w:pStyle w:val="14"/>
        <w:rPr>
          <w:rFonts w:hint="eastAsia"/>
          <w:lang w:val="en-US" w:eastAsia="zh-CN"/>
        </w:rPr>
      </w:pPr>
    </w:p>
    <w:p>
      <w:pPr>
        <w:rPr>
          <w:rFonts w:hint="eastAsia"/>
          <w:lang w:val="en-US" w:eastAsia="zh-CN"/>
        </w:rPr>
      </w:pPr>
    </w:p>
    <w:p>
      <w:pPr>
        <w:pStyle w:val="14"/>
        <w:ind w:left="0" w:leftChars="0" w:firstLine="0" w:firstLineChars="0"/>
        <w:rPr>
          <w:rFonts w:hint="eastAsia"/>
          <w:lang w:val="en-US" w:eastAsia="zh-CN"/>
        </w:rPr>
      </w:pPr>
    </w:p>
    <w:p>
      <w:pPr>
        <w:pStyle w:val="14"/>
        <w:rPr>
          <w:rFonts w:hint="eastAsia"/>
          <w:lang w:val="en-US" w:eastAsia="zh-CN"/>
        </w:rPr>
      </w:pPr>
    </w:p>
    <w:p>
      <w:pPr>
        <w:widowControl/>
        <w:jc w:val="left"/>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附件：</w:t>
      </w:r>
    </w:p>
    <w:p>
      <w:pPr>
        <w:pStyle w:val="3"/>
        <w:spacing w:before="312" w:after="312"/>
        <w:ind w:firstLine="0" w:firstLineChars="0"/>
        <w:jc w:val="center"/>
        <w:rPr>
          <w:rFonts w:ascii="宋体" w:hAnsi="宋体" w:cs="宋体"/>
          <w:sz w:val="32"/>
          <w:szCs w:val="32"/>
        </w:rPr>
      </w:pPr>
      <w:r>
        <w:rPr>
          <w:rFonts w:hint="eastAsia" w:ascii="宋体" w:hAnsi="宋体" w:cs="宋体"/>
          <w:sz w:val="32"/>
          <w:szCs w:val="32"/>
        </w:rPr>
        <w:t>确认回执函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hint="eastAsia" w:ascii="仿宋" w:hAnsi="仿宋" w:eastAsia="仿宋" w:cs="仿宋"/>
          <w:sz w:val="32"/>
          <w:szCs w:val="32"/>
        </w:rPr>
      </w:pPr>
      <w:r>
        <w:rPr>
          <w:rFonts w:hint="eastAsia" w:ascii="仿宋" w:hAnsi="仿宋" w:eastAsia="仿宋" w:cs="仿宋"/>
          <w:sz w:val="32"/>
          <w:szCs w:val="32"/>
        </w:rPr>
        <w:t>我单位确定参加</w:t>
      </w:r>
      <w:r>
        <w:rPr>
          <w:rFonts w:hint="eastAsia" w:ascii="仿宋" w:hAnsi="仿宋" w:eastAsia="仿宋" w:cs="仿宋"/>
          <w:sz w:val="32"/>
          <w:szCs w:val="32"/>
          <w:lang w:eastAsia="zh-CN"/>
        </w:rPr>
        <w:t>安庆博物馆展品运输服务采购</w:t>
      </w:r>
      <w:r>
        <w:rPr>
          <w:rFonts w:hint="eastAsia" w:ascii="仿宋" w:hAnsi="仿宋" w:eastAsia="仿宋" w:cs="仿宋"/>
          <w:sz w:val="32"/>
          <w:szCs w:val="32"/>
        </w:rPr>
        <w:t>的比选。</w:t>
      </w:r>
    </w:p>
    <w:p>
      <w:pPr>
        <w:pStyle w:val="29"/>
      </w:pPr>
    </w:p>
    <w:p>
      <w:pPr>
        <w:ind w:firstLine="640"/>
        <w:rPr>
          <w:rFonts w:ascii="仿宋" w:hAnsi="仿宋" w:eastAsia="仿宋" w:cs="仿宋"/>
          <w:sz w:val="32"/>
          <w:szCs w:val="32"/>
        </w:rPr>
      </w:pPr>
      <w:r>
        <w:rPr>
          <w:rFonts w:hint="eastAsia" w:ascii="仿宋" w:hAnsi="仿宋" w:eastAsia="仿宋" w:cs="仿宋"/>
          <w:sz w:val="32"/>
          <w:szCs w:val="32"/>
        </w:rPr>
        <w:t xml:space="preserve">                               XXX（单位名称）</w:t>
      </w:r>
    </w:p>
    <w:p>
      <w:pPr>
        <w:rPr>
          <w:rFonts w:ascii="仿宋" w:hAnsi="仿宋" w:eastAsia="仿宋" w:cs="仿宋"/>
          <w:sz w:val="32"/>
          <w:szCs w:val="32"/>
        </w:rPr>
      </w:pPr>
      <w:r>
        <w:rPr>
          <w:rFonts w:hint="eastAsia" w:ascii="仿宋" w:hAnsi="仿宋" w:eastAsia="仿宋" w:cs="仿宋"/>
          <w:sz w:val="32"/>
          <w:szCs w:val="32"/>
        </w:rPr>
        <w:t xml:space="preserve">                        联系人：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联系方式：</w:t>
      </w:r>
    </w:p>
    <w:p>
      <w:pPr>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rPr>
          <w:rFonts w:hint="eastAsia" w:ascii="仿宋" w:hAnsi="仿宋" w:eastAsia="仿宋" w:cs="仿宋"/>
          <w:b w:val="0"/>
          <w:bCs w:val="0"/>
          <w:color w:val="auto"/>
          <w:sz w:val="32"/>
          <w:szCs w:val="32"/>
          <w:highlight w:val="none"/>
          <w:u w:val="none"/>
          <w:lang w:val="en-US" w:eastAsia="zh-CN"/>
        </w:rPr>
      </w:pPr>
    </w:p>
    <w:p>
      <w:pPr>
        <w:pStyle w:val="29"/>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5"/>
        <w:jc w:val="center"/>
        <w:rPr>
          <w:rFonts w:hint="eastAsia"/>
          <w:b/>
          <w:bCs/>
          <w:sz w:val="32"/>
          <w:szCs w:val="28"/>
          <w:lang w:val="en-US" w:eastAsia="zh-CN"/>
        </w:rPr>
      </w:pPr>
      <w:r>
        <w:rPr>
          <w:rFonts w:hint="eastAsia"/>
          <w:b/>
          <w:bCs/>
          <w:sz w:val="32"/>
          <w:szCs w:val="28"/>
          <w:lang w:val="en-US" w:eastAsia="zh-CN"/>
        </w:rPr>
        <w:t>项目需求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bCs/>
          <w:sz w:val="28"/>
          <w:szCs w:val="28"/>
          <w:highlight w:val="none"/>
        </w:rPr>
        <w:t>一、采购内容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：国内</w:t>
      </w:r>
      <w:r>
        <w:rPr>
          <w:rFonts w:hint="eastAsia" w:ascii="仿宋" w:hAnsi="仿宋" w:eastAsia="仿宋" w:cs="仿宋"/>
          <w:sz w:val="28"/>
          <w:szCs w:val="28"/>
          <w:highlight w:val="none"/>
          <w:lang w:val="en-US" w:eastAsia="zh-CN"/>
        </w:rPr>
        <w:t>博物馆</w:t>
      </w:r>
      <w:r>
        <w:rPr>
          <w:rFonts w:hint="eastAsia" w:ascii="仿宋" w:hAnsi="仿宋" w:eastAsia="仿宋" w:cs="仿宋"/>
          <w:sz w:val="28"/>
          <w:szCs w:val="28"/>
          <w:highlight w:val="none"/>
        </w:rPr>
        <w:t>展品运输服务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预算金额</w:t>
      </w:r>
      <w:r>
        <w:rPr>
          <w:rFonts w:hint="eastAsia" w:ascii="仿宋" w:hAnsi="仿宋" w:eastAsia="仿宋" w:cs="仿宋"/>
          <w:sz w:val="28"/>
          <w:szCs w:val="28"/>
          <w:highlight w:val="none"/>
        </w:rPr>
        <w:t>：项目运输总费用不超过</w:t>
      </w:r>
      <w:r>
        <w:rPr>
          <w:rFonts w:hint="eastAsia" w:ascii="仿宋" w:hAnsi="仿宋" w:eastAsia="仿宋" w:cs="仿宋"/>
          <w:sz w:val="28"/>
          <w:szCs w:val="28"/>
          <w:highlight w:val="none"/>
          <w:u w:val="none"/>
          <w:lang w:val="en-US" w:eastAsia="zh-CN"/>
        </w:rPr>
        <w:t>10</w:t>
      </w:r>
      <w:r>
        <w:rPr>
          <w:rFonts w:hint="eastAsia" w:ascii="仿宋" w:hAnsi="仿宋" w:eastAsia="仿宋" w:cs="仿宋"/>
          <w:sz w:val="28"/>
          <w:szCs w:val="28"/>
          <w:highlight w:val="none"/>
        </w:rPr>
        <w:t>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项目内容：</w:t>
      </w:r>
      <w:r>
        <w:rPr>
          <w:rFonts w:hint="eastAsia" w:ascii="仿宋" w:hAnsi="仿宋" w:eastAsia="仿宋" w:cs="仿宋"/>
          <w:sz w:val="28"/>
          <w:szCs w:val="28"/>
        </w:rPr>
        <w:t>供应商须提供“门对门”</w:t>
      </w:r>
      <w:r>
        <w:rPr>
          <w:rFonts w:hint="eastAsia" w:ascii="仿宋" w:hAnsi="仿宋" w:eastAsia="仿宋" w:cs="仿宋"/>
          <w:sz w:val="28"/>
          <w:szCs w:val="28"/>
          <w:lang w:val="en-US" w:eastAsia="zh-CN"/>
        </w:rPr>
        <w:t>的往返</w:t>
      </w:r>
      <w:r>
        <w:rPr>
          <w:rFonts w:hint="eastAsia" w:ascii="仿宋" w:hAnsi="仿宋" w:eastAsia="仿宋" w:cs="仿宋"/>
          <w:sz w:val="28"/>
          <w:szCs w:val="28"/>
        </w:rPr>
        <w:t>运输服务</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1、《静观——邓石如书法艺术展》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2、《曾国700年——曾国出土文物展》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二、服务内容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对接流程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sz w:val="28"/>
          <w:szCs w:val="28"/>
          <w:lang w:val="en-US" w:eastAsia="zh-CN"/>
        </w:rPr>
        <w:t>.供应商</w:t>
      </w:r>
      <w:r>
        <w:rPr>
          <w:rFonts w:hint="eastAsia" w:ascii="仿宋" w:hAnsi="仿宋" w:eastAsia="仿宋" w:cs="仿宋"/>
          <w:sz w:val="28"/>
          <w:szCs w:val="28"/>
        </w:rPr>
        <w:t>从</w:t>
      </w:r>
      <w:r>
        <w:rPr>
          <w:rFonts w:hint="eastAsia" w:ascii="仿宋" w:hAnsi="仿宋" w:eastAsia="仿宋" w:cs="仿宋"/>
          <w:sz w:val="28"/>
          <w:szCs w:val="28"/>
          <w:lang w:val="en-US" w:eastAsia="zh-CN"/>
        </w:rPr>
        <w:t>起运地点将文物</w:t>
      </w:r>
      <w:r>
        <w:rPr>
          <w:rFonts w:hint="eastAsia" w:ascii="仿宋" w:hAnsi="仿宋" w:eastAsia="仿宋" w:cs="仿宋"/>
          <w:sz w:val="28"/>
          <w:szCs w:val="28"/>
        </w:rPr>
        <w:t>运至</w:t>
      </w:r>
      <w:r>
        <w:rPr>
          <w:rFonts w:hint="eastAsia" w:ascii="仿宋" w:hAnsi="仿宋" w:eastAsia="仿宋" w:cs="仿宋"/>
          <w:sz w:val="28"/>
          <w:szCs w:val="28"/>
          <w:lang w:val="en-US" w:eastAsia="zh-CN"/>
        </w:rPr>
        <w:t>到达地点</w:t>
      </w:r>
      <w:r>
        <w:rPr>
          <w:rFonts w:hint="eastAsia" w:ascii="仿宋" w:hAnsi="仿宋" w:eastAsia="仿宋" w:cs="仿宋"/>
          <w:sz w:val="28"/>
          <w:szCs w:val="28"/>
        </w:rPr>
        <w:t>，并于</w:t>
      </w:r>
      <w:r>
        <w:rPr>
          <w:rFonts w:hint="eastAsia" w:ascii="仿宋" w:hAnsi="仿宋" w:eastAsia="仿宋" w:cs="仿宋"/>
          <w:sz w:val="28"/>
          <w:szCs w:val="28"/>
          <w:lang w:val="en-US" w:eastAsia="zh-CN"/>
        </w:rPr>
        <w:t>该</w:t>
      </w:r>
      <w:r>
        <w:rPr>
          <w:rFonts w:hint="eastAsia" w:ascii="仿宋" w:hAnsi="仿宋" w:eastAsia="仿宋" w:cs="仿宋"/>
          <w:sz w:val="28"/>
          <w:szCs w:val="28"/>
        </w:rPr>
        <w:t>展结束后</w:t>
      </w:r>
      <w:r>
        <w:rPr>
          <w:rFonts w:hint="eastAsia" w:ascii="仿宋" w:hAnsi="仿宋" w:eastAsia="仿宋" w:cs="仿宋"/>
          <w:sz w:val="28"/>
          <w:szCs w:val="28"/>
          <w:lang w:val="en-US" w:eastAsia="zh-CN"/>
        </w:rPr>
        <w:t>将文物</w:t>
      </w:r>
      <w:r>
        <w:rPr>
          <w:rFonts w:hint="eastAsia" w:ascii="仿宋" w:hAnsi="仿宋" w:eastAsia="仿宋" w:cs="仿宋"/>
          <w:sz w:val="28"/>
          <w:szCs w:val="28"/>
        </w:rPr>
        <w:t>运回</w:t>
      </w:r>
      <w:r>
        <w:rPr>
          <w:rFonts w:hint="eastAsia" w:ascii="仿宋" w:hAnsi="仿宋" w:eastAsia="仿宋" w:cs="仿宋"/>
          <w:sz w:val="28"/>
          <w:szCs w:val="28"/>
          <w:lang w:val="en-US" w:eastAsia="zh-CN"/>
        </w:rPr>
        <w:t>起运地点;</w:t>
      </w:r>
      <w:r>
        <w:rPr>
          <w:rFonts w:hint="eastAsia" w:ascii="仿宋" w:hAnsi="仿宋" w:eastAsia="仿宋" w:cs="仿宋"/>
          <w:b w:val="0"/>
          <w:bCs w:val="0"/>
          <w:sz w:val="28"/>
          <w:szCs w:val="28"/>
        </w:rPr>
        <w:t>服务期限</w:t>
      </w:r>
      <w:r>
        <w:rPr>
          <w:rFonts w:hint="eastAsia" w:ascii="仿宋" w:hAnsi="仿宋" w:eastAsia="仿宋" w:cs="仿宋"/>
          <w:b w:val="0"/>
          <w:bCs w:val="0"/>
          <w:sz w:val="28"/>
          <w:szCs w:val="28"/>
          <w:lang w:val="en-US" w:eastAsia="zh-CN"/>
        </w:rPr>
        <w:t>为文物</w:t>
      </w:r>
      <w:r>
        <w:rPr>
          <w:rFonts w:hint="eastAsia" w:ascii="仿宋" w:hAnsi="仿宋" w:eastAsia="仿宋" w:cs="仿宋"/>
          <w:sz w:val="28"/>
          <w:szCs w:val="28"/>
        </w:rPr>
        <w:t>从指定地起运</w:t>
      </w:r>
      <w:r>
        <w:rPr>
          <w:rFonts w:hint="eastAsia" w:ascii="仿宋" w:hAnsi="仿宋" w:eastAsia="仿宋" w:cs="仿宋"/>
          <w:sz w:val="28"/>
          <w:szCs w:val="28"/>
          <w:lang w:eastAsia="zh-CN"/>
        </w:rPr>
        <w:t>，</w:t>
      </w:r>
      <w:r>
        <w:rPr>
          <w:rFonts w:hint="eastAsia" w:ascii="仿宋" w:hAnsi="仿宋" w:eastAsia="仿宋" w:cs="仿宋"/>
          <w:sz w:val="28"/>
          <w:szCs w:val="28"/>
        </w:rPr>
        <w:t>至</w:t>
      </w:r>
      <w:r>
        <w:rPr>
          <w:rFonts w:hint="eastAsia" w:ascii="仿宋" w:hAnsi="仿宋" w:eastAsia="仿宋" w:cs="仿宋"/>
          <w:sz w:val="28"/>
          <w:szCs w:val="28"/>
          <w:lang w:val="en-US" w:eastAsia="zh-CN"/>
        </w:rPr>
        <w:t>文物</w:t>
      </w:r>
      <w:r>
        <w:rPr>
          <w:rFonts w:hint="eastAsia" w:ascii="仿宋" w:hAnsi="仿宋" w:eastAsia="仿宋" w:cs="仿宋"/>
          <w:sz w:val="28"/>
          <w:szCs w:val="28"/>
        </w:rPr>
        <w:t>运回原指定地点验收后为止。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起运前供应商须提供专业包装人员进行文物包装</w:t>
      </w:r>
      <w:r>
        <w:rPr>
          <w:rFonts w:hint="eastAsia" w:ascii="仿宋" w:hAnsi="仿宋" w:eastAsia="仿宋" w:cs="仿宋"/>
          <w:sz w:val="28"/>
          <w:szCs w:val="28"/>
          <w:lang w:eastAsia="zh-CN"/>
        </w:rPr>
        <w:t>，</w:t>
      </w:r>
      <w:r>
        <w:rPr>
          <w:rFonts w:hint="eastAsia" w:ascii="仿宋" w:hAnsi="仿宋" w:eastAsia="仿宋" w:cs="仿宋"/>
          <w:sz w:val="28"/>
          <w:szCs w:val="28"/>
        </w:rPr>
        <w:t>协助点交</w:t>
      </w:r>
      <w:r>
        <w:rPr>
          <w:rFonts w:hint="eastAsia" w:ascii="仿宋" w:hAnsi="仿宋" w:eastAsia="仿宋" w:cs="仿宋"/>
          <w:sz w:val="28"/>
          <w:szCs w:val="28"/>
          <w:lang w:val="en-US" w:eastAsia="zh-CN"/>
        </w:rPr>
        <w:t>并负责</w:t>
      </w:r>
      <w:r>
        <w:rPr>
          <w:rFonts w:hint="eastAsia" w:ascii="仿宋" w:hAnsi="仿宋" w:eastAsia="仿宋" w:cs="仿宋"/>
          <w:sz w:val="28"/>
          <w:szCs w:val="28"/>
        </w:rPr>
        <w:t>装箱</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运达后供应商须提供专业包装人员进行文物拆包装</w:t>
      </w:r>
      <w:r>
        <w:rPr>
          <w:rFonts w:hint="eastAsia" w:ascii="仿宋" w:hAnsi="仿宋" w:eastAsia="仿宋" w:cs="仿宋"/>
          <w:sz w:val="28"/>
          <w:szCs w:val="28"/>
          <w:lang w:eastAsia="zh-CN"/>
        </w:rPr>
        <w:t>，</w:t>
      </w:r>
      <w:r>
        <w:rPr>
          <w:rFonts w:hint="eastAsia" w:ascii="仿宋" w:hAnsi="仿宋" w:eastAsia="仿宋" w:cs="仿宋"/>
          <w:sz w:val="28"/>
          <w:szCs w:val="28"/>
        </w:rPr>
        <w:t>协助</w:t>
      </w:r>
      <w:r>
        <w:rPr>
          <w:rFonts w:hint="eastAsia" w:ascii="仿宋" w:hAnsi="仿宋" w:eastAsia="仿宋" w:cs="仿宋"/>
          <w:sz w:val="28"/>
          <w:szCs w:val="28"/>
          <w:lang w:val="en-US" w:eastAsia="zh-CN"/>
        </w:rPr>
        <w:t>点交。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供应商负有运输</w:t>
      </w:r>
      <w:r>
        <w:rPr>
          <w:rFonts w:hint="eastAsia" w:ascii="仿宋" w:hAnsi="仿宋" w:eastAsia="仿宋" w:cs="仿宋"/>
          <w:sz w:val="28"/>
          <w:szCs w:val="28"/>
          <w:lang w:val="en-US" w:eastAsia="zh-CN"/>
        </w:rPr>
        <w:t>文物</w:t>
      </w:r>
      <w:r>
        <w:rPr>
          <w:rFonts w:hint="eastAsia" w:ascii="仿宋" w:hAnsi="仿宋" w:eastAsia="仿宋" w:cs="仿宋"/>
          <w:sz w:val="28"/>
          <w:szCs w:val="28"/>
        </w:rPr>
        <w:t>的安全责任。在运输过程中任何</w:t>
      </w:r>
      <w:r>
        <w:rPr>
          <w:rFonts w:hint="eastAsia" w:ascii="仿宋" w:hAnsi="仿宋" w:eastAsia="仿宋" w:cs="仿宋"/>
          <w:sz w:val="28"/>
          <w:szCs w:val="28"/>
          <w:lang w:val="en-US" w:eastAsia="zh-CN"/>
        </w:rPr>
        <w:t>文物或展品</w:t>
      </w:r>
      <w:r>
        <w:rPr>
          <w:rFonts w:hint="eastAsia" w:ascii="仿宋" w:hAnsi="仿宋" w:eastAsia="仿宋" w:cs="仿宋"/>
          <w:sz w:val="28"/>
          <w:szCs w:val="28"/>
        </w:rPr>
        <w:t>损失(除法律规定不可抗拒因素外)均由供应商承担。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在项目实施过程中，严格遵守国家相关保密与安全法律法规，遵循采购人各项安全保密制度和规章。未经采购人许可，供应商不得将本次展览展出的文物信息、安保信息、运输线路等相关信息透露给第三</w:t>
      </w:r>
      <w:r>
        <w:rPr>
          <w:rFonts w:hint="eastAsia" w:ascii="仿宋" w:hAnsi="仿宋" w:eastAsia="仿宋" w:cs="仿宋"/>
          <w:color w:val="auto"/>
          <w:sz w:val="28"/>
          <w:szCs w:val="28"/>
        </w:rPr>
        <w:t>方知晓，否则由此产生的一切后果由泄密人承担。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6.运输途中，采购方派出两名负责安全保障和点交文物的人员，期间产生的差旅、食宿费由供应商承担。</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（二）具体服务项目：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1、《静观——邓石如书法艺术展》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往返地点</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起运(装卸)地点:</w:t>
      </w:r>
      <w:r>
        <w:rPr>
          <w:rFonts w:hint="eastAsia" w:ascii="仿宋" w:hAnsi="仿宋" w:eastAsia="仿宋" w:cs="仿宋"/>
          <w:b w:val="0"/>
          <w:bCs w:val="0"/>
          <w:sz w:val="28"/>
          <w:szCs w:val="28"/>
          <w:lang w:val="en-US" w:eastAsia="zh-CN"/>
        </w:rPr>
        <w:t>安徽省安徽博物院（展品点交室）</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到达地点:</w:t>
      </w:r>
      <w:r>
        <w:rPr>
          <w:rFonts w:hint="eastAsia" w:ascii="仿宋" w:hAnsi="仿宋" w:eastAsia="仿宋" w:cs="仿宋"/>
          <w:b w:val="0"/>
          <w:bCs w:val="0"/>
          <w:sz w:val="28"/>
          <w:szCs w:val="28"/>
          <w:lang w:val="en-US" w:eastAsia="zh-CN"/>
        </w:rPr>
        <w:t>安徽省安庆博物馆（展品点交室）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展品内容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书画展品共计（约50件），以现场点交清单数目为准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（3）运输时间：</w:t>
      </w:r>
      <w:r>
        <w:rPr>
          <w:rFonts w:hint="eastAsia" w:ascii="仿宋" w:hAnsi="仿宋" w:eastAsia="仿宋" w:cs="仿宋"/>
          <w:sz w:val="28"/>
          <w:szCs w:val="28"/>
        </w:rPr>
        <w:t>供应商</w:t>
      </w:r>
      <w:r>
        <w:rPr>
          <w:rFonts w:hint="eastAsia" w:ascii="仿宋" w:hAnsi="仿宋" w:eastAsia="仿宋" w:cs="仿宋"/>
          <w:sz w:val="28"/>
          <w:szCs w:val="28"/>
          <w:lang w:val="en-US" w:eastAsia="zh-CN"/>
        </w:rPr>
        <w:t>应</w:t>
      </w:r>
      <w:r>
        <w:rPr>
          <w:rFonts w:hint="eastAsia" w:ascii="仿宋" w:hAnsi="仿宋" w:eastAsia="仿宋" w:cs="仿宋"/>
          <w:sz w:val="28"/>
          <w:szCs w:val="28"/>
        </w:rPr>
        <w:t>于</w:t>
      </w:r>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日将</w:t>
      </w:r>
      <w:r>
        <w:rPr>
          <w:rFonts w:hint="eastAsia" w:ascii="仿宋" w:hAnsi="仿宋" w:eastAsia="仿宋" w:cs="仿宋"/>
          <w:sz w:val="28"/>
          <w:szCs w:val="28"/>
          <w:lang w:val="en-US" w:eastAsia="zh-CN"/>
        </w:rPr>
        <w:t>文物</w:t>
      </w:r>
      <w:r>
        <w:rPr>
          <w:rFonts w:hint="eastAsia" w:ascii="仿宋" w:hAnsi="仿宋" w:eastAsia="仿宋" w:cs="仿宋"/>
          <w:sz w:val="28"/>
          <w:szCs w:val="28"/>
        </w:rPr>
        <w:t>运抵</w:t>
      </w:r>
      <w:r>
        <w:rPr>
          <w:rFonts w:hint="eastAsia" w:ascii="仿宋" w:hAnsi="仿宋" w:eastAsia="仿宋" w:cs="仿宋"/>
          <w:sz w:val="28"/>
          <w:szCs w:val="28"/>
          <w:lang w:val="en-US" w:eastAsia="zh-CN"/>
        </w:rPr>
        <w:t>安庆博物馆</w:t>
      </w:r>
      <w:r>
        <w:rPr>
          <w:rFonts w:hint="eastAsia" w:ascii="仿宋" w:hAnsi="仿宋" w:eastAsia="仿宋" w:cs="仿宋"/>
          <w:b w:val="0"/>
          <w:bCs w:val="0"/>
          <w:sz w:val="28"/>
          <w:szCs w:val="28"/>
          <w:lang w:val="en-US" w:eastAsia="zh-CN"/>
        </w:rPr>
        <w:t>（展品点交室）;</w:t>
      </w:r>
      <w:r>
        <w:rPr>
          <w:rFonts w:hint="eastAsia" w:ascii="仿宋" w:hAnsi="仿宋" w:eastAsia="仿宋" w:cs="仿宋"/>
          <w:sz w:val="28"/>
          <w:szCs w:val="28"/>
          <w:lang w:val="en-US" w:eastAsia="zh-CN"/>
        </w:rPr>
        <w:t>2022年12</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rPr>
          <w:rFonts w:hint="eastAsia" w:ascii="仿宋" w:hAnsi="仿宋" w:eastAsia="仿宋" w:cs="仿宋"/>
          <w:sz w:val="28"/>
          <w:szCs w:val="28"/>
          <w:lang w:val="en-US" w:eastAsia="zh-CN"/>
        </w:rPr>
        <w:t>派员</w:t>
      </w:r>
      <w:r>
        <w:rPr>
          <w:rFonts w:hint="eastAsia" w:ascii="仿宋" w:hAnsi="仿宋" w:eastAsia="仿宋" w:cs="仿宋"/>
          <w:sz w:val="28"/>
          <w:szCs w:val="28"/>
        </w:rPr>
        <w:t>协助采购人</w:t>
      </w:r>
      <w:r>
        <w:rPr>
          <w:rFonts w:hint="eastAsia" w:ascii="仿宋" w:hAnsi="仿宋" w:eastAsia="仿宋" w:cs="仿宋"/>
          <w:sz w:val="28"/>
          <w:szCs w:val="28"/>
          <w:lang w:val="en-US" w:eastAsia="zh-CN"/>
        </w:rPr>
        <w:t>点交</w:t>
      </w:r>
      <w:r>
        <w:rPr>
          <w:rFonts w:hint="eastAsia" w:ascii="仿宋" w:hAnsi="仿宋" w:eastAsia="仿宋" w:cs="仿宋"/>
          <w:sz w:val="28"/>
          <w:szCs w:val="28"/>
        </w:rPr>
        <w:t>，</w:t>
      </w:r>
      <w:r>
        <w:rPr>
          <w:rFonts w:hint="eastAsia" w:ascii="仿宋" w:hAnsi="仿宋" w:eastAsia="仿宋" w:cs="仿宋"/>
          <w:sz w:val="28"/>
          <w:szCs w:val="28"/>
          <w:lang w:val="en-US" w:eastAsia="zh-CN"/>
        </w:rPr>
        <w:t>并进行包装、装箱;12</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日运</w:t>
      </w:r>
      <w:r>
        <w:rPr>
          <w:rFonts w:hint="eastAsia" w:ascii="仿宋" w:hAnsi="仿宋" w:eastAsia="仿宋" w:cs="仿宋"/>
          <w:sz w:val="28"/>
          <w:szCs w:val="28"/>
          <w:lang w:val="en-US" w:eastAsia="zh-CN"/>
        </w:rPr>
        <w:t>抵安徽博物院</w:t>
      </w:r>
      <w:r>
        <w:rPr>
          <w:rFonts w:hint="eastAsia" w:ascii="仿宋" w:hAnsi="仿宋" w:eastAsia="仿宋" w:cs="仿宋"/>
          <w:b w:val="0"/>
          <w:bCs w:val="0"/>
          <w:sz w:val="28"/>
          <w:szCs w:val="28"/>
          <w:lang w:val="en-US" w:eastAsia="zh-CN"/>
        </w:rPr>
        <w:t>（展品点交室）</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2、《曾国700年——曾国出土文物展》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往返地点</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起运(装卸)地点:</w:t>
      </w:r>
      <w:r>
        <w:rPr>
          <w:rFonts w:hint="eastAsia" w:ascii="仿宋" w:hAnsi="仿宋" w:eastAsia="仿宋" w:cs="仿宋"/>
          <w:b w:val="0"/>
          <w:bCs w:val="0"/>
          <w:sz w:val="28"/>
          <w:szCs w:val="28"/>
          <w:lang w:val="en-US" w:eastAsia="zh-CN"/>
        </w:rPr>
        <w:t>湖北省随州博物馆（展品点交室）</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到达地点:</w:t>
      </w:r>
      <w:r>
        <w:rPr>
          <w:rFonts w:hint="eastAsia" w:ascii="仿宋" w:hAnsi="仿宋" w:eastAsia="仿宋" w:cs="仿宋"/>
          <w:b w:val="0"/>
          <w:bCs w:val="0"/>
          <w:sz w:val="28"/>
          <w:szCs w:val="28"/>
          <w:lang w:val="en-US" w:eastAsia="zh-CN"/>
        </w:rPr>
        <w:t>安徽省安庆博物馆（展品点交室）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展品内容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青铜器展品共计52件/套（129件）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（3）运输时间：</w:t>
      </w:r>
      <w:r>
        <w:rPr>
          <w:rFonts w:hint="eastAsia" w:ascii="仿宋" w:hAnsi="仿宋" w:eastAsia="仿宋" w:cs="仿宋"/>
          <w:sz w:val="28"/>
          <w:szCs w:val="28"/>
        </w:rPr>
        <w:t>供应商</w:t>
      </w:r>
      <w:r>
        <w:rPr>
          <w:rFonts w:hint="eastAsia" w:ascii="仿宋" w:hAnsi="仿宋" w:eastAsia="仿宋" w:cs="仿宋"/>
          <w:sz w:val="28"/>
          <w:szCs w:val="28"/>
          <w:lang w:val="en-US" w:eastAsia="zh-CN"/>
        </w:rPr>
        <w:t>应</w:t>
      </w:r>
      <w:r>
        <w:rPr>
          <w:rFonts w:hint="eastAsia" w:ascii="仿宋" w:hAnsi="仿宋" w:eastAsia="仿宋" w:cs="仿宋"/>
          <w:sz w:val="28"/>
          <w:szCs w:val="28"/>
        </w:rPr>
        <w:t>于</w:t>
      </w:r>
      <w:r>
        <w:rPr>
          <w:rFonts w:hint="eastAsia" w:ascii="仿宋" w:hAnsi="仿宋" w:eastAsia="仿宋" w:cs="仿宋"/>
          <w:sz w:val="28"/>
          <w:szCs w:val="28"/>
          <w:lang w:val="en-US" w:eastAsia="zh-CN"/>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eastAsia="zh-CN"/>
        </w:rPr>
        <w:t>前</w:t>
      </w:r>
      <w:r>
        <w:rPr>
          <w:rFonts w:hint="eastAsia" w:ascii="仿宋" w:hAnsi="仿宋" w:eastAsia="仿宋" w:cs="仿宋"/>
          <w:sz w:val="28"/>
          <w:szCs w:val="28"/>
        </w:rPr>
        <w:t>将</w:t>
      </w:r>
      <w:r>
        <w:rPr>
          <w:rFonts w:hint="eastAsia" w:ascii="仿宋" w:hAnsi="仿宋" w:eastAsia="仿宋" w:cs="仿宋"/>
          <w:sz w:val="28"/>
          <w:szCs w:val="28"/>
          <w:lang w:val="en-US" w:eastAsia="zh-CN"/>
        </w:rPr>
        <w:t>文物</w:t>
      </w:r>
      <w:r>
        <w:rPr>
          <w:rFonts w:hint="eastAsia" w:ascii="仿宋" w:hAnsi="仿宋" w:eastAsia="仿宋" w:cs="仿宋"/>
          <w:sz w:val="28"/>
          <w:szCs w:val="28"/>
        </w:rPr>
        <w:t>运抵</w:t>
      </w:r>
      <w:r>
        <w:rPr>
          <w:rFonts w:hint="eastAsia" w:ascii="仿宋" w:hAnsi="仿宋" w:eastAsia="仿宋" w:cs="仿宋"/>
          <w:sz w:val="28"/>
          <w:szCs w:val="28"/>
          <w:lang w:val="en-US" w:eastAsia="zh-CN"/>
        </w:rPr>
        <w:t>安庆博物馆</w:t>
      </w:r>
      <w:r>
        <w:rPr>
          <w:rFonts w:hint="eastAsia" w:ascii="仿宋" w:hAnsi="仿宋" w:eastAsia="仿宋" w:cs="仿宋"/>
          <w:b w:val="0"/>
          <w:bCs w:val="0"/>
          <w:sz w:val="28"/>
          <w:szCs w:val="28"/>
          <w:lang w:val="en-US" w:eastAsia="zh-CN"/>
        </w:rPr>
        <w:t>（展品点交室）;</w:t>
      </w:r>
      <w:r>
        <w:rPr>
          <w:rFonts w:hint="eastAsia" w:ascii="仿宋" w:hAnsi="仿宋" w:eastAsia="仿宋" w:cs="仿宋"/>
          <w:sz w:val="28"/>
          <w:szCs w:val="28"/>
          <w:lang w:val="en-US" w:eastAsia="zh-CN"/>
        </w:rPr>
        <w:t>2023年3</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31</w:t>
      </w:r>
      <w:r>
        <w:rPr>
          <w:rFonts w:hint="eastAsia" w:ascii="仿宋" w:hAnsi="仿宋" w:eastAsia="仿宋" w:cs="仿宋"/>
          <w:color w:val="auto"/>
          <w:sz w:val="28"/>
          <w:szCs w:val="28"/>
          <w:u w:val="none"/>
        </w:rPr>
        <w:t>日</w:t>
      </w:r>
      <w:r>
        <w:rPr>
          <w:rFonts w:hint="eastAsia" w:ascii="仿宋" w:hAnsi="仿宋" w:eastAsia="仿宋" w:cs="仿宋"/>
          <w:sz w:val="28"/>
          <w:szCs w:val="28"/>
          <w:lang w:val="en-US" w:eastAsia="zh-CN"/>
        </w:rPr>
        <w:t>派员</w:t>
      </w:r>
      <w:r>
        <w:rPr>
          <w:rFonts w:hint="eastAsia" w:ascii="仿宋" w:hAnsi="仿宋" w:eastAsia="仿宋" w:cs="仿宋"/>
          <w:sz w:val="28"/>
          <w:szCs w:val="28"/>
        </w:rPr>
        <w:t>协助采购人</w:t>
      </w:r>
      <w:r>
        <w:rPr>
          <w:rFonts w:hint="eastAsia" w:ascii="仿宋" w:hAnsi="仿宋" w:eastAsia="仿宋" w:cs="仿宋"/>
          <w:sz w:val="28"/>
          <w:szCs w:val="28"/>
          <w:lang w:val="en-US" w:eastAsia="zh-CN"/>
        </w:rPr>
        <w:t>点交</w:t>
      </w:r>
      <w:r>
        <w:rPr>
          <w:rFonts w:hint="eastAsia" w:ascii="仿宋" w:hAnsi="仿宋" w:eastAsia="仿宋" w:cs="仿宋"/>
          <w:sz w:val="28"/>
          <w:szCs w:val="28"/>
        </w:rPr>
        <w:t>，</w:t>
      </w:r>
      <w:r>
        <w:rPr>
          <w:rFonts w:hint="eastAsia" w:ascii="仿宋" w:hAnsi="仿宋" w:eastAsia="仿宋" w:cs="仿宋"/>
          <w:sz w:val="28"/>
          <w:szCs w:val="28"/>
          <w:lang w:val="en-US" w:eastAsia="zh-CN"/>
        </w:rPr>
        <w:t>并进行包装、装箱;4</w:t>
      </w:r>
      <w:r>
        <w:rPr>
          <w:rFonts w:hint="eastAsia" w:ascii="仿宋" w:hAnsi="仿宋" w:eastAsia="仿宋" w:cs="仿宋"/>
          <w:color w:val="auto"/>
          <w:sz w:val="28"/>
          <w:szCs w:val="28"/>
          <w:u w:val="none"/>
        </w:rPr>
        <w:t>月</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rPr>
        <w:t>日</w:t>
      </w:r>
      <w:r>
        <w:rPr>
          <w:rFonts w:hint="eastAsia" w:ascii="仿宋" w:hAnsi="仿宋" w:eastAsia="仿宋" w:cs="仿宋"/>
          <w:sz w:val="28"/>
          <w:szCs w:val="28"/>
        </w:rPr>
        <w:t>运</w:t>
      </w:r>
      <w:r>
        <w:rPr>
          <w:rFonts w:hint="eastAsia" w:ascii="仿宋" w:hAnsi="仿宋" w:eastAsia="仿宋" w:cs="仿宋"/>
          <w:sz w:val="28"/>
          <w:szCs w:val="28"/>
          <w:lang w:val="en-US" w:eastAsia="zh-CN"/>
        </w:rPr>
        <w:t>抵随州博物馆</w:t>
      </w:r>
      <w:r>
        <w:rPr>
          <w:rFonts w:hint="eastAsia" w:ascii="仿宋" w:hAnsi="仿宋" w:eastAsia="仿宋" w:cs="仿宋"/>
          <w:b w:val="0"/>
          <w:bCs w:val="0"/>
          <w:sz w:val="28"/>
          <w:szCs w:val="28"/>
          <w:lang w:val="en-US" w:eastAsia="zh-CN"/>
        </w:rPr>
        <w:t>（展品点交室）</w:t>
      </w:r>
      <w:r>
        <w:rPr>
          <w:rFonts w:hint="eastAsia" w:ascii="仿宋" w:hAnsi="仿宋" w:eastAsia="仿宋" w:cs="仿宋"/>
          <w:sz w:val="28"/>
          <w:szCs w:val="28"/>
        </w:rPr>
        <w:t>。</w:t>
      </w:r>
    </w:p>
    <w:p>
      <w:pPr>
        <w:pStyle w:val="14"/>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注：具体运输时间如有变动，由采购人提前10天告知供应商，另行协商确定。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三、技术规范</w:t>
      </w:r>
      <w:r>
        <w:rPr>
          <w:rFonts w:hint="eastAsia" w:ascii="仿宋" w:hAnsi="仿宋" w:eastAsia="仿宋" w:cs="仿宋"/>
          <w:b/>
          <w:bCs/>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运输</w:t>
      </w:r>
      <w:r>
        <w:rPr>
          <w:rFonts w:hint="eastAsia" w:ascii="仿宋" w:hAnsi="仿宋" w:eastAsia="仿宋" w:cs="仿宋"/>
          <w:b/>
          <w:bCs/>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供应商须具备往返专业文物陆路运输及装卸车(温控、避震、车内消防设备、GPS定位及防盗</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配有押运人员</w:t>
      </w:r>
      <w:r>
        <w:rPr>
          <w:rFonts w:hint="eastAsia" w:ascii="仿宋" w:hAnsi="仿宋" w:eastAsia="仿宋" w:cs="仿宋"/>
          <w:color w:val="auto"/>
          <w:sz w:val="28"/>
          <w:szCs w:val="28"/>
          <w:highlight w:val="none"/>
        </w:rPr>
        <w:t>及司机。运输车辆配置</w:t>
      </w:r>
      <w:r>
        <w:rPr>
          <w:rFonts w:hint="eastAsia" w:ascii="仿宋" w:hAnsi="仿宋" w:eastAsia="仿宋" w:cs="仿宋"/>
          <w:color w:val="auto"/>
          <w:sz w:val="28"/>
          <w:szCs w:val="28"/>
          <w:highlight w:val="none"/>
          <w:lang w:val="en-US" w:eastAsia="zh-CN"/>
        </w:rPr>
        <w:t>应满足</w:t>
      </w:r>
      <w:r>
        <w:rPr>
          <w:rFonts w:hint="eastAsia" w:ascii="仿宋" w:hAnsi="仿宋" w:eastAsia="仿宋" w:cs="仿宋"/>
          <w:color w:val="auto"/>
          <w:sz w:val="28"/>
          <w:szCs w:val="28"/>
          <w:highlight w:val="none"/>
        </w:rPr>
        <w:t>温控、避震、车内消防设备、监控设备、自动升降尾板、GPS定位及防盗</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color w:val="auto"/>
          <w:sz w:val="28"/>
          <w:szCs w:val="28"/>
          <w:highlight w:val="none"/>
        </w:rPr>
        <w:t>供应商根据文物的运输过程及场景提供含室内运输（上下柜架、上下楼、过道拐角）、室外运输</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内容的运输方案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运输方案应明确文物的运输操作规范及保障措施。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应有文物安全运输（应急）方案，规划运输细项，能够应对突发情况。如因天气等不可抗力的因素造成运输任务不能按时完成，需及时通知采购人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不得自行改变运输路线、运输方式等。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安排具有丰富经验的包装技术人员不少于4人，负责包/拆装、</w:t>
      </w:r>
      <w:r>
        <w:rPr>
          <w:rFonts w:hint="eastAsia" w:ascii="仿宋" w:hAnsi="仿宋" w:eastAsia="仿宋" w:cs="仿宋"/>
          <w:sz w:val="28"/>
          <w:szCs w:val="28"/>
          <w:highlight w:val="none"/>
          <w:lang w:val="en-US" w:eastAsia="zh-CN"/>
        </w:rPr>
        <w:t>点交</w:t>
      </w:r>
      <w:r>
        <w:rPr>
          <w:rFonts w:hint="eastAsia" w:ascii="仿宋" w:hAnsi="仿宋" w:eastAsia="仿宋" w:cs="仿宋"/>
          <w:sz w:val="28"/>
          <w:szCs w:val="28"/>
          <w:highlight w:val="none"/>
        </w:rPr>
        <w:t>、装/卸车等服务工作。经验丰富，数量合理</w:t>
      </w:r>
      <w:r>
        <w:rPr>
          <w:rFonts w:hint="eastAsia" w:ascii="仿宋" w:hAnsi="仿宋" w:eastAsia="仿宋" w:cs="仿宋"/>
          <w:sz w:val="28"/>
          <w:szCs w:val="28"/>
          <w:highlight w:val="none"/>
          <w:lang w:eastAsia="zh-CN"/>
        </w:rPr>
        <w:t>，组织过大规模文物包装/拆包装业绩</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保证在展品拆包装、协助</w:t>
      </w:r>
      <w:r>
        <w:rPr>
          <w:rFonts w:hint="eastAsia" w:ascii="仿宋" w:hAnsi="仿宋" w:eastAsia="仿宋" w:cs="仿宋"/>
          <w:sz w:val="28"/>
          <w:szCs w:val="28"/>
          <w:highlight w:val="none"/>
          <w:lang w:val="en-US" w:eastAsia="zh-CN"/>
        </w:rPr>
        <w:t>点交</w:t>
      </w:r>
      <w:r>
        <w:rPr>
          <w:rFonts w:hint="eastAsia" w:ascii="仿宋" w:hAnsi="仿宋" w:eastAsia="仿宋" w:cs="仿宋"/>
          <w:sz w:val="28"/>
          <w:szCs w:val="28"/>
          <w:highlight w:val="none"/>
        </w:rPr>
        <w:t>、装卸过程中，严格遵守专业规定，轻拿轻放，稳妥操作。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包装</w:t>
      </w:r>
      <w:r>
        <w:rPr>
          <w:rFonts w:hint="eastAsia" w:ascii="仿宋" w:hAnsi="仿宋" w:eastAsia="仿宋" w:cs="仿宋"/>
          <w:b/>
          <w:bCs/>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文物包装应结构合理、材料环保、确保文物安全。供应商根据文物的种类及特性提供含金属类、纸质类等内容的包装方案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根据现场测量</w:t>
      </w:r>
      <w:r>
        <w:rPr>
          <w:rFonts w:hint="eastAsia" w:ascii="仿宋" w:hAnsi="仿宋" w:eastAsia="仿宋" w:cs="仿宋"/>
          <w:sz w:val="28"/>
          <w:szCs w:val="28"/>
          <w:highlight w:val="none"/>
          <w:lang w:val="en-US" w:eastAsia="zh-CN"/>
        </w:rPr>
        <w:t>进行</w:t>
      </w:r>
      <w:r>
        <w:rPr>
          <w:rFonts w:hint="eastAsia" w:ascii="仿宋" w:hAnsi="仿宋" w:eastAsia="仿宋" w:cs="仿宋"/>
          <w:sz w:val="28"/>
          <w:szCs w:val="28"/>
          <w:highlight w:val="none"/>
        </w:rPr>
        <w:t>木箱制作、材料包装</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包装方案</w:t>
      </w:r>
      <w:r>
        <w:rPr>
          <w:rFonts w:hint="eastAsia" w:ascii="仿宋" w:hAnsi="仿宋" w:eastAsia="仿宋" w:cs="仿宋"/>
          <w:sz w:val="28"/>
          <w:szCs w:val="28"/>
          <w:highlight w:val="none"/>
          <w:lang w:val="en-US" w:eastAsia="zh-CN"/>
        </w:rPr>
        <w:t>具有</w:t>
      </w:r>
      <w:r>
        <w:rPr>
          <w:rFonts w:hint="eastAsia" w:ascii="仿宋" w:hAnsi="仿宋" w:eastAsia="仿宋" w:cs="仿宋"/>
          <w:sz w:val="28"/>
          <w:szCs w:val="28"/>
          <w:highlight w:val="none"/>
        </w:rPr>
        <w:t>可行性和安全性</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文物包装时应注意对文物内部结构、质地及表面层的保护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内包装箱、特殊外包装箱应根据文物的质地、外形、尺寸、包装运输条件进行设计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做到防水、防潮、防霉、防虫、防震、防尘和防变形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可配备防潮剂、干燥剂、调试剂等调控材料保证文物存储环境</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包装箱外形尺寸应符合GB/T 16471-2008的要求。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重量超过100kg的装有文物的包装箱，在进行移动的过程中，应使用机械设备。起重、搬运设备的承载重量不应超过设备设计能力的50%。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注：运输服务项目全程应符合《</w:t>
      </w:r>
      <w:bookmarkStart w:id="26" w:name="OLE_LINK2"/>
      <w:r>
        <w:rPr>
          <w:rFonts w:hint="eastAsia" w:ascii="仿宋" w:hAnsi="仿宋" w:eastAsia="仿宋" w:cs="仿宋"/>
          <w:sz w:val="28"/>
          <w:szCs w:val="28"/>
          <w:highlight w:val="none"/>
        </w:rPr>
        <w:t>文物运输包装规范</w:t>
      </w:r>
      <w:bookmarkEnd w:id="26"/>
      <w:r>
        <w:rPr>
          <w:rFonts w:hint="eastAsia" w:ascii="仿宋" w:hAnsi="仿宋" w:eastAsia="仿宋" w:cs="仿宋"/>
          <w:sz w:val="28"/>
          <w:szCs w:val="28"/>
          <w:highlight w:val="none"/>
        </w:rPr>
        <w:t>》国标GB/T23862-2009。</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保险要求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1.所有运输文物供应商均须按照估值上保险(保险费用由成交供应商承担)，保险时间涵盖运输期间的整个过程。</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2.供应商须按采购人要求对文物进行投保工作</w:t>
      </w: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highlight w:val="none"/>
          <w:lang w:val="en-US" w:eastAsia="zh-CN"/>
        </w:rPr>
        <w:t>保险费包含在本项目投标总报价内。保险受益人为文物所属单位。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3.保单保障范围：</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lang w:val="en-US" w:eastAsia="zh-CN"/>
        </w:rPr>
        <w:t>供应商应全面负责文物在包装、装箱、开箱、存放、运输过程中的安全。由于下列原因造成的损失，供应商负赔偿责任：</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a.因受震动、碰撞或压力而造成破碎、弯曲、凹瘪、折断、开裂的损失；</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b.因包装破裂致使货物散失的损失；</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c.遭受盗窃或者提货不着的损失；</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d.因自然灾害或遭受意外事故所造成的损失。</w:t>
      </w:r>
    </w:p>
    <w:p>
      <w:pPr>
        <w:pStyle w:val="5"/>
        <w:ind w:left="0" w:leftChars="0" w:firstLine="0" w:firstLineChars="0"/>
        <w:rPr>
          <w:rFonts w:hint="default"/>
          <w:lang w:val="en-US" w:eastAsia="zh-CN"/>
        </w:rPr>
      </w:pPr>
      <w:r>
        <w:rPr>
          <w:rFonts w:hint="eastAsia" w:ascii="仿宋" w:hAnsi="仿宋" w:eastAsia="仿宋" w:cs="仿宋"/>
          <w:sz w:val="28"/>
          <w:szCs w:val="28"/>
          <w:highlight w:val="none"/>
          <w:lang w:val="en-US" w:eastAsia="zh-CN"/>
        </w:rPr>
        <w:t>4.在文物起运前，供应商应向采购人提供已生效保单和保险协议副本。供应商须提供保险公司出具的针对本项目的承保方案。若承保方案不能完整实现采购人要求的“保单保障范围”，则相关风险由供应商承担。</w:t>
      </w:r>
      <w:r>
        <w:rPr>
          <w:rFonts w:hint="eastAsia" w:ascii="仿宋" w:hAnsi="仿宋" w:eastAsia="仿宋" w:cs="仿宋"/>
          <w:color w:val="000000"/>
          <w:sz w:val="28"/>
          <w:szCs w:val="28"/>
        </w:rPr>
        <w:br w:type="page"/>
      </w:r>
    </w:p>
    <w:p>
      <w:pPr>
        <w:pStyle w:val="5"/>
        <w:ind w:left="0" w:leftChars="0" w:firstLine="0" w:firstLineChars="0"/>
        <w:jc w:val="center"/>
        <w:rPr>
          <w:rFonts w:hint="default"/>
          <w:lang w:val="en-US" w:eastAsia="zh-CN"/>
        </w:rPr>
      </w:pPr>
      <w:r>
        <w:rPr>
          <w:rFonts w:hint="eastAsia" w:ascii="Times New Roman" w:hAnsi="Times New Roman" w:eastAsia="宋体" w:cs="Times New Roman"/>
          <w:b/>
          <w:bCs/>
          <w:kern w:val="2"/>
          <w:sz w:val="28"/>
          <w:szCs w:val="24"/>
          <w:lang w:val="en-US" w:eastAsia="zh-CN" w:bidi="ar-SA"/>
        </w:rPr>
        <w:t>服务费收取</w:t>
      </w:r>
    </w:p>
    <w:p>
      <w:pPr>
        <w:widowControl/>
        <w:spacing w:line="360" w:lineRule="auto"/>
        <w:ind w:firstLine="405"/>
        <w:jc w:val="left"/>
        <w:rPr>
          <w:rFonts w:hint="default" w:ascii="仿宋" w:hAnsi="仿宋" w:eastAsia="仿宋" w:cs="Times New Roman"/>
          <w:color w:val="auto"/>
          <w:sz w:val="28"/>
          <w:szCs w:val="28"/>
          <w:highlight w:val="none"/>
          <w:lang w:val="en-US" w:eastAsia="zh-CN"/>
        </w:rPr>
      </w:pPr>
      <w:r>
        <w:rPr>
          <w:rFonts w:hint="default" w:ascii="仿宋" w:hAnsi="仿宋" w:eastAsia="仿宋"/>
          <w:color w:val="auto"/>
          <w:sz w:val="28"/>
          <w:szCs w:val="28"/>
          <w:highlight w:val="none"/>
          <w:lang w:val="en-US" w:eastAsia="zh-CN"/>
        </w:rPr>
        <w:t>服务</w:t>
      </w:r>
      <w:r>
        <w:rPr>
          <w:rFonts w:hint="default" w:ascii="仿宋" w:hAnsi="仿宋" w:eastAsia="仿宋" w:cs="Times New Roman"/>
          <w:color w:val="auto"/>
          <w:sz w:val="28"/>
          <w:szCs w:val="28"/>
          <w:highlight w:val="none"/>
          <w:lang w:val="en-US" w:eastAsia="zh-CN"/>
        </w:rPr>
        <w:t>费</w:t>
      </w:r>
      <w:r>
        <w:rPr>
          <w:rFonts w:hint="eastAsia" w:ascii="仿宋" w:hAnsi="仿宋" w:eastAsia="仿宋" w:cs="Times New Roman"/>
          <w:color w:val="auto"/>
          <w:sz w:val="28"/>
          <w:szCs w:val="28"/>
          <w:highlight w:val="none"/>
          <w:lang w:val="en-US" w:eastAsia="zh-CN"/>
        </w:rPr>
        <w:t>：按差额定率累进法计算。以成交价计算基数，按下表约定的货物标准的80%收取。</w:t>
      </w:r>
    </w:p>
    <w:tbl>
      <w:tblPr>
        <w:tblStyle w:val="1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default" w:ascii="宋体" w:hAnsi="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2"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BZqW3/3wEAAN4D&#10;AAAOAAAAAAAAAAEAIAAAACY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auto"/>
                <w:szCs w:val="21"/>
              </w:rPr>
              <w:t xml:space="preserve">          费率</w:t>
            </w:r>
          </w:p>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成交价</w:t>
            </w:r>
          </w:p>
        </w:tc>
        <w:tc>
          <w:tcPr>
            <w:tcW w:w="1755" w:type="dxa"/>
            <w:vAlign w:val="center"/>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货物招标</w:t>
            </w:r>
          </w:p>
        </w:tc>
        <w:tc>
          <w:tcPr>
            <w:tcW w:w="1682"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服务招标</w:t>
            </w:r>
          </w:p>
        </w:tc>
        <w:tc>
          <w:tcPr>
            <w:tcW w:w="218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100万元以下</w:t>
            </w:r>
          </w:p>
        </w:tc>
        <w:tc>
          <w:tcPr>
            <w:tcW w:w="1755"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kern w:val="0"/>
                <w:szCs w:val="21"/>
              </w:rPr>
              <w:t>1.5%</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1.5%</w:t>
            </w:r>
          </w:p>
        </w:tc>
        <w:tc>
          <w:tcPr>
            <w:tcW w:w="2186"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100～500万元</w:t>
            </w:r>
          </w:p>
        </w:tc>
        <w:tc>
          <w:tcPr>
            <w:tcW w:w="1755"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1.1%</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0.8%</w:t>
            </w:r>
          </w:p>
        </w:tc>
        <w:tc>
          <w:tcPr>
            <w:tcW w:w="2186"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500～1000万元</w:t>
            </w:r>
          </w:p>
        </w:tc>
        <w:tc>
          <w:tcPr>
            <w:tcW w:w="1755"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kern w:val="0"/>
                <w:szCs w:val="21"/>
              </w:rPr>
              <w:t>0.8%</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0.45%</w:t>
            </w:r>
          </w:p>
        </w:tc>
        <w:tc>
          <w:tcPr>
            <w:tcW w:w="2186"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1000～5000万元</w:t>
            </w:r>
          </w:p>
        </w:tc>
        <w:tc>
          <w:tcPr>
            <w:tcW w:w="1755"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0.5%</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0.25%</w:t>
            </w:r>
          </w:p>
        </w:tc>
        <w:tc>
          <w:tcPr>
            <w:tcW w:w="2186"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5000万元～1亿元</w:t>
            </w:r>
          </w:p>
        </w:tc>
        <w:tc>
          <w:tcPr>
            <w:tcW w:w="1755"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0.25%</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0.1%</w:t>
            </w:r>
          </w:p>
        </w:tc>
        <w:tc>
          <w:tcPr>
            <w:tcW w:w="2186"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1～5亿元</w:t>
            </w:r>
          </w:p>
        </w:tc>
        <w:tc>
          <w:tcPr>
            <w:tcW w:w="1755"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szCs w:val="21"/>
              </w:rPr>
              <w:t>0.05%</w:t>
            </w:r>
          </w:p>
        </w:tc>
        <w:tc>
          <w:tcPr>
            <w:tcW w:w="1682"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0.05%</w:t>
            </w:r>
          </w:p>
        </w:tc>
        <w:tc>
          <w:tcPr>
            <w:tcW w:w="2186"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5～10亿元</w:t>
            </w:r>
          </w:p>
        </w:tc>
        <w:tc>
          <w:tcPr>
            <w:tcW w:w="1755"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0.035%</w:t>
            </w:r>
          </w:p>
        </w:tc>
        <w:tc>
          <w:tcPr>
            <w:tcW w:w="1682"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0.035%</w:t>
            </w:r>
          </w:p>
        </w:tc>
        <w:tc>
          <w:tcPr>
            <w:tcW w:w="2186"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10～50亿元</w:t>
            </w:r>
          </w:p>
        </w:tc>
        <w:tc>
          <w:tcPr>
            <w:tcW w:w="1755"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0.008%</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szCs w:val="21"/>
              </w:rPr>
              <w:t>0.008%</w:t>
            </w:r>
          </w:p>
        </w:tc>
        <w:tc>
          <w:tcPr>
            <w:tcW w:w="2186"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50～100亿元</w:t>
            </w:r>
          </w:p>
        </w:tc>
        <w:tc>
          <w:tcPr>
            <w:tcW w:w="1755"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0.006%</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szCs w:val="21"/>
              </w:rPr>
              <w:t>0.006%</w:t>
            </w:r>
          </w:p>
        </w:tc>
        <w:tc>
          <w:tcPr>
            <w:tcW w:w="2186"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keepNext w:val="0"/>
              <w:keepLines w:val="0"/>
              <w:suppressLineNumbers w:val="0"/>
              <w:spacing w:before="0" w:beforeAutospacing="0" w:after="0" w:afterAutospacing="0"/>
              <w:ind w:left="0" w:right="0"/>
              <w:rPr>
                <w:rFonts w:hint="default" w:ascii="宋体" w:hAnsi="宋体" w:cs="宋体"/>
                <w:color w:val="auto"/>
                <w:szCs w:val="21"/>
              </w:rPr>
            </w:pPr>
            <w:r>
              <w:rPr>
                <w:rFonts w:hint="eastAsia" w:ascii="宋体" w:hAnsi="宋体" w:cs="宋体"/>
                <w:color w:val="auto"/>
                <w:szCs w:val="21"/>
              </w:rPr>
              <w:t>100亿以上</w:t>
            </w:r>
          </w:p>
        </w:tc>
        <w:tc>
          <w:tcPr>
            <w:tcW w:w="1755" w:type="dxa"/>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0.004%</w:t>
            </w:r>
          </w:p>
        </w:tc>
        <w:tc>
          <w:tcPr>
            <w:tcW w:w="1682" w:type="dxa"/>
          </w:tcPr>
          <w:p>
            <w:pPr>
              <w:keepNext w:val="0"/>
              <w:keepLines w:val="0"/>
              <w:suppressLineNumbers w:val="0"/>
              <w:spacing w:before="0" w:beforeAutospacing="0" w:after="0" w:afterAutospacing="0"/>
              <w:ind w:left="0" w:right="0" w:firstLine="210" w:firstLineChars="100"/>
              <w:jc w:val="center"/>
              <w:rPr>
                <w:rFonts w:hint="default" w:ascii="宋体" w:hAnsi="宋体" w:cs="宋体"/>
                <w:color w:val="auto"/>
                <w:szCs w:val="21"/>
              </w:rPr>
            </w:pPr>
            <w:r>
              <w:rPr>
                <w:rFonts w:hint="eastAsia" w:ascii="宋体" w:hAnsi="宋体" w:cs="宋体"/>
                <w:color w:val="auto"/>
                <w:szCs w:val="21"/>
              </w:rPr>
              <w:t>0.004%</w:t>
            </w:r>
          </w:p>
        </w:tc>
        <w:tc>
          <w:tcPr>
            <w:tcW w:w="2186" w:type="dxa"/>
          </w:tcPr>
          <w:p>
            <w:pPr>
              <w:keepNext w:val="0"/>
              <w:keepLines w:val="0"/>
              <w:suppressLineNumbers w:val="0"/>
              <w:spacing w:before="0" w:beforeAutospacing="0" w:after="0" w:afterAutospacing="0"/>
              <w:ind w:left="0" w:right="0" w:firstLine="105" w:firstLineChars="50"/>
              <w:jc w:val="center"/>
              <w:rPr>
                <w:rFonts w:hint="default" w:ascii="宋体" w:hAnsi="宋体" w:cs="宋体"/>
                <w:color w:val="auto"/>
                <w:szCs w:val="21"/>
              </w:rPr>
            </w:pPr>
            <w:r>
              <w:rPr>
                <w:rFonts w:hint="eastAsia" w:ascii="宋体" w:hAnsi="宋体" w:cs="宋体"/>
                <w:color w:val="auto"/>
                <w:szCs w:val="21"/>
              </w:rPr>
              <w:t>0.004%</w:t>
            </w:r>
          </w:p>
        </w:tc>
      </w:tr>
    </w:tbl>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  注：按上述收费标准计算不足1500元的，按1500元计费。</w:t>
      </w:r>
    </w:p>
    <w:p>
      <w:pPr>
        <w:keepNext w:val="0"/>
        <w:keepLines w:val="0"/>
        <w:pageBreakBefore w:val="0"/>
        <w:kinsoku/>
        <w:wordWrap/>
        <w:overflowPunct/>
        <w:topLinePunct w:val="0"/>
        <w:autoSpaceDE/>
        <w:autoSpaceDN/>
        <w:bidi w:val="0"/>
        <w:adjustRightInd/>
        <w:snapToGrid/>
        <w:spacing w:line="480" w:lineRule="atLeast"/>
        <w:ind w:firstLine="565" w:firstLineChars="202"/>
        <w:textAlignment w:val="auto"/>
        <w:rPr>
          <w:rFonts w:hint="default" w:ascii="仿宋" w:hAnsi="仿宋" w:eastAsia="仿宋"/>
          <w:sz w:val="28"/>
          <w:szCs w:val="28"/>
          <w:highlight w:val="none"/>
          <w:lang w:val="en-US" w:eastAsia="zh-CN"/>
        </w:rPr>
      </w:pPr>
      <w:r>
        <w:rPr>
          <w:rFonts w:hint="default" w:ascii="仿宋" w:hAnsi="仿宋" w:eastAsia="仿宋"/>
          <w:color w:val="auto"/>
          <w:sz w:val="28"/>
          <w:szCs w:val="28"/>
          <w:highlight w:val="none"/>
          <w:lang w:val="en-US" w:eastAsia="zh-CN"/>
        </w:rPr>
        <w:t>成交人应在收到缴费通知后三日内缴纳服务费，完成缴费后请</w:t>
      </w:r>
      <w:r>
        <w:rPr>
          <w:rFonts w:hint="default" w:ascii="仿宋" w:hAnsi="仿宋" w:eastAsia="仿宋"/>
          <w:sz w:val="28"/>
          <w:szCs w:val="28"/>
          <w:highlight w:val="none"/>
          <w:lang w:val="en-US" w:eastAsia="zh-CN"/>
        </w:rPr>
        <w:t>在7个工作日内前来开具增值税发票，逾期按普票开具，不再开具专票。</w:t>
      </w: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5"/>
        <w:ind w:left="0" w:leftChars="0" w:firstLine="0" w:firstLineChars="0"/>
        <w:rPr>
          <w:rFonts w:hint="default"/>
          <w:lang w:val="en-US" w:eastAsia="zh-CN"/>
        </w:rPr>
      </w:pPr>
    </w:p>
    <w:p>
      <w:pPr>
        <w:pStyle w:val="4"/>
        <w:jc w:val="center"/>
        <w:rPr>
          <w:rFonts w:hint="eastAsia" w:ascii="宋体" w:hAnsi="宋体"/>
          <w:color w:val="000000"/>
          <w:sz w:val="22"/>
          <w:szCs w:val="22"/>
        </w:rPr>
      </w:pPr>
      <w:r>
        <w:rPr>
          <w:rFonts w:hint="eastAsia"/>
          <w:color w:val="000000"/>
          <w:sz w:val="32"/>
          <w:szCs w:val="28"/>
          <w:lang w:val="en-US" w:eastAsia="zh-CN"/>
        </w:rPr>
        <w:t>比选报价</w:t>
      </w:r>
      <w:r>
        <w:rPr>
          <w:rFonts w:hint="eastAsia"/>
          <w:color w:val="000000"/>
          <w:sz w:val="32"/>
          <w:szCs w:val="28"/>
        </w:rPr>
        <w:t>函</w:t>
      </w:r>
    </w:p>
    <w:p>
      <w:pPr>
        <w:tabs>
          <w:tab w:val="left" w:pos="5580"/>
        </w:tabs>
        <w:spacing w:before="120"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lang w:eastAsia="zh-CN"/>
        </w:rPr>
        <w:t>安庆博物馆</w:t>
      </w:r>
      <w:r>
        <w:rPr>
          <w:rFonts w:hint="eastAsia" w:ascii="宋体" w:hAnsi="宋体"/>
          <w:color w:val="000000"/>
          <w:sz w:val="28"/>
          <w:szCs w:val="28"/>
        </w:rPr>
        <w:t>（采购人名称）</w:t>
      </w:r>
    </w:p>
    <w:p>
      <w:pPr>
        <w:pStyle w:val="10"/>
        <w:tabs>
          <w:tab w:val="left" w:pos="5580"/>
        </w:tabs>
        <w:spacing w:line="360" w:lineRule="auto"/>
        <w:ind w:firstLine="560" w:firstLineChars="200"/>
        <w:rPr>
          <w:rFonts w:hAnsi="宋体"/>
          <w:color w:val="000000"/>
          <w:sz w:val="28"/>
          <w:szCs w:val="28"/>
        </w:rPr>
      </w:pPr>
      <w:r>
        <w:rPr>
          <w:rFonts w:hint="eastAsia" w:hAnsi="宋体"/>
          <w:color w:val="000000"/>
          <w:sz w:val="28"/>
          <w:szCs w:val="28"/>
        </w:rPr>
        <w:t>1、根据贵方</w:t>
      </w:r>
      <w:r>
        <w:rPr>
          <w:rFonts w:hint="eastAsia" w:hAnsi="宋体"/>
          <w:color w:val="000000"/>
          <w:sz w:val="28"/>
          <w:szCs w:val="28"/>
          <w:lang w:val="en-US" w:eastAsia="zh-CN"/>
        </w:rPr>
        <w:t>比选公告</w:t>
      </w:r>
      <w:r>
        <w:rPr>
          <w:rFonts w:hint="eastAsia" w:hAnsi="宋体"/>
          <w:color w:val="000000"/>
          <w:sz w:val="28"/>
          <w:szCs w:val="28"/>
        </w:rPr>
        <w:t>，我方决定参加贵方组织的</w:t>
      </w:r>
      <w:r>
        <w:rPr>
          <w:rFonts w:hint="eastAsia" w:hAnsi="宋体"/>
          <w:b/>
          <w:bCs/>
          <w:color w:val="000000"/>
          <w:sz w:val="28"/>
          <w:szCs w:val="28"/>
          <w:u w:val="single"/>
          <w:lang w:eastAsia="zh-CN"/>
        </w:rPr>
        <w:t>安庆博物馆展品运输服务采购</w:t>
      </w:r>
      <w:r>
        <w:rPr>
          <w:rFonts w:hint="eastAsia" w:hAnsi="宋体"/>
          <w:color w:val="000000"/>
          <w:sz w:val="28"/>
          <w:szCs w:val="28"/>
        </w:rPr>
        <w:t>的</w:t>
      </w:r>
      <w:r>
        <w:rPr>
          <w:rFonts w:hint="eastAsia" w:hAnsi="宋体"/>
          <w:color w:val="000000"/>
          <w:sz w:val="28"/>
          <w:szCs w:val="28"/>
          <w:lang w:val="en-US" w:eastAsia="zh-CN"/>
        </w:rPr>
        <w:t>比选</w:t>
      </w:r>
      <w:r>
        <w:rPr>
          <w:rFonts w:hint="eastAsia" w:hAnsi="宋体"/>
          <w:color w:val="000000"/>
          <w:sz w:val="28"/>
          <w:szCs w:val="28"/>
        </w:rPr>
        <w:t>活动。我方授权</w:t>
      </w:r>
      <w:r>
        <w:rPr>
          <w:rFonts w:hint="eastAsia" w:hAnsi="宋体"/>
          <w:color w:val="000000"/>
          <w:sz w:val="28"/>
          <w:szCs w:val="28"/>
          <w:u w:val="single"/>
        </w:rPr>
        <w:t xml:space="preserve">     </w:t>
      </w:r>
      <w:r>
        <w:rPr>
          <w:rFonts w:hint="eastAsia" w:hAnsi="宋体"/>
          <w:color w:val="000000"/>
          <w:sz w:val="28"/>
          <w:szCs w:val="28"/>
        </w:rPr>
        <w:t>(姓名和职务)代表我方</w:t>
      </w:r>
      <w:r>
        <w:rPr>
          <w:rFonts w:hint="eastAsia" w:hAnsi="宋体"/>
          <w:color w:val="000000"/>
          <w:sz w:val="28"/>
          <w:szCs w:val="28"/>
          <w:u w:val="single"/>
        </w:rPr>
        <w:t xml:space="preserve">      </w:t>
      </w:r>
      <w:r>
        <w:rPr>
          <w:rFonts w:hint="eastAsia" w:hAnsi="宋体"/>
          <w:color w:val="000000"/>
          <w:sz w:val="28"/>
          <w:szCs w:val="28"/>
          <w:u w:val="single"/>
          <w:lang w:val="en-US" w:eastAsia="zh-CN"/>
        </w:rPr>
        <w:t xml:space="preserve">     </w:t>
      </w:r>
      <w:r>
        <w:rPr>
          <w:rFonts w:hint="eastAsia" w:hAnsi="宋体"/>
          <w:color w:val="000000"/>
          <w:sz w:val="28"/>
          <w:szCs w:val="28"/>
          <w:u w:val="single"/>
        </w:rPr>
        <w:t xml:space="preserve">  </w:t>
      </w:r>
      <w:r>
        <w:rPr>
          <w:rFonts w:hint="eastAsia" w:hAnsi="宋体"/>
          <w:color w:val="000000"/>
          <w:sz w:val="28"/>
          <w:szCs w:val="28"/>
        </w:rPr>
        <w:t>（</w:t>
      </w:r>
      <w:r>
        <w:rPr>
          <w:rFonts w:hint="eastAsia" w:hAnsi="宋体"/>
          <w:color w:val="000000"/>
          <w:sz w:val="28"/>
          <w:szCs w:val="28"/>
          <w:lang w:eastAsia="zh-CN"/>
        </w:rPr>
        <w:t>参选人</w:t>
      </w:r>
      <w:r>
        <w:rPr>
          <w:rFonts w:hint="eastAsia" w:hAnsi="宋体"/>
          <w:color w:val="000000"/>
          <w:sz w:val="28"/>
          <w:szCs w:val="28"/>
        </w:rPr>
        <w:t>的名称）全权处理本项目</w:t>
      </w:r>
      <w:r>
        <w:rPr>
          <w:rFonts w:hint="eastAsia" w:hAnsi="宋体"/>
          <w:color w:val="000000"/>
          <w:sz w:val="28"/>
          <w:szCs w:val="28"/>
          <w:lang w:val="en-US" w:eastAsia="zh-CN"/>
        </w:rPr>
        <w:t>比选</w:t>
      </w:r>
      <w:r>
        <w:rPr>
          <w:rFonts w:hint="eastAsia" w:hAnsi="宋体"/>
          <w:color w:val="000000"/>
          <w:sz w:val="28"/>
          <w:szCs w:val="28"/>
        </w:rPr>
        <w:t>的有关事宜。</w:t>
      </w:r>
    </w:p>
    <w:p>
      <w:pPr>
        <w:pStyle w:val="10"/>
        <w:tabs>
          <w:tab w:val="left" w:pos="5580"/>
        </w:tabs>
        <w:spacing w:line="360" w:lineRule="auto"/>
        <w:ind w:firstLine="560" w:firstLineChars="200"/>
        <w:rPr>
          <w:rFonts w:hint="eastAsia" w:hAnsi="宋体"/>
          <w:color w:val="000000"/>
          <w:sz w:val="28"/>
          <w:szCs w:val="28"/>
          <w:highlight w:val="none"/>
        </w:rPr>
      </w:pPr>
      <w:r>
        <w:rPr>
          <w:rFonts w:hint="eastAsia" w:hAnsi="宋体"/>
          <w:color w:val="000000"/>
          <w:sz w:val="28"/>
          <w:szCs w:val="28"/>
          <w:highlight w:val="none"/>
        </w:rPr>
        <w:t>2、我方</w:t>
      </w:r>
      <w:r>
        <w:rPr>
          <w:rFonts w:hint="eastAsia" w:hAnsi="宋体"/>
          <w:color w:val="000000"/>
          <w:sz w:val="28"/>
          <w:szCs w:val="28"/>
          <w:highlight w:val="none"/>
          <w:lang w:val="en-US" w:eastAsia="zh-CN"/>
        </w:rPr>
        <w:t>充分了解并完全响应比选公告的全部内容，</w:t>
      </w:r>
      <w:r>
        <w:rPr>
          <w:rFonts w:hint="eastAsia" w:hAnsi="宋体"/>
          <w:color w:val="000000"/>
          <w:sz w:val="28"/>
          <w:szCs w:val="28"/>
          <w:highlight w:val="none"/>
        </w:rPr>
        <w:t>愿意按照</w:t>
      </w:r>
      <w:r>
        <w:rPr>
          <w:rFonts w:hint="eastAsia" w:hAnsi="宋体"/>
          <w:color w:val="000000"/>
          <w:sz w:val="28"/>
          <w:szCs w:val="28"/>
          <w:highlight w:val="none"/>
          <w:lang w:eastAsia="zh-CN"/>
        </w:rPr>
        <w:t>比选</w:t>
      </w:r>
      <w:r>
        <w:rPr>
          <w:rFonts w:hint="eastAsia" w:hAnsi="宋体"/>
          <w:color w:val="000000"/>
          <w:sz w:val="28"/>
          <w:szCs w:val="28"/>
          <w:highlight w:val="none"/>
          <w:lang w:val="en-US" w:eastAsia="zh-CN"/>
        </w:rPr>
        <w:t>公告</w:t>
      </w:r>
      <w:r>
        <w:rPr>
          <w:rFonts w:hint="eastAsia" w:hAnsi="宋体"/>
          <w:color w:val="000000"/>
          <w:sz w:val="28"/>
          <w:szCs w:val="28"/>
          <w:highlight w:val="none"/>
        </w:rPr>
        <w:t>规定的各项要求，向采购人提供所需的</w:t>
      </w:r>
      <w:r>
        <w:rPr>
          <w:rFonts w:hint="eastAsia" w:hAnsi="宋体"/>
          <w:color w:val="000000"/>
          <w:sz w:val="28"/>
          <w:szCs w:val="28"/>
          <w:highlight w:val="none"/>
          <w:lang w:val="en-US" w:eastAsia="zh-CN"/>
        </w:rPr>
        <w:t>货物及服务</w:t>
      </w:r>
      <w:r>
        <w:rPr>
          <w:rFonts w:hint="eastAsia" w:hAnsi="宋体"/>
          <w:color w:val="000000"/>
          <w:sz w:val="28"/>
          <w:szCs w:val="28"/>
          <w:highlight w:val="none"/>
        </w:rPr>
        <w:t>，报价为人民币（大写）</w:t>
      </w:r>
    </w:p>
    <w:p>
      <w:pPr>
        <w:pStyle w:val="10"/>
        <w:tabs>
          <w:tab w:val="left" w:pos="5580"/>
        </w:tabs>
        <w:spacing w:line="360" w:lineRule="auto"/>
        <w:rPr>
          <w:rFonts w:hint="default" w:hAnsi="宋体" w:eastAsia="宋体"/>
          <w:color w:val="000000"/>
          <w:sz w:val="28"/>
          <w:szCs w:val="28"/>
          <w:highlight w:val="none"/>
          <w:lang w:val="en-US" w:eastAsia="zh-CN"/>
        </w:rPr>
      </w:pPr>
      <w:r>
        <w:rPr>
          <w:rFonts w:hint="eastAsia" w:hAnsi="宋体"/>
          <w:color w:val="000000"/>
          <w:sz w:val="28"/>
          <w:szCs w:val="28"/>
          <w:highlight w:val="none"/>
          <w:u w:val="single"/>
        </w:rPr>
        <w:t xml:space="preserve">          </w:t>
      </w:r>
      <w:r>
        <w:rPr>
          <w:rFonts w:hint="eastAsia" w:hAnsi="宋体"/>
          <w:color w:val="000000"/>
          <w:sz w:val="28"/>
          <w:szCs w:val="28"/>
          <w:highlight w:val="none"/>
          <w:u w:val="none"/>
          <w:lang w:val="en-US" w:eastAsia="zh-CN"/>
        </w:rPr>
        <w:t>元，</w:t>
      </w:r>
      <w:r>
        <w:rPr>
          <w:rFonts w:hint="eastAsia" w:hAnsi="宋体"/>
          <w:color w:val="000000"/>
          <w:sz w:val="28"/>
          <w:szCs w:val="28"/>
          <w:highlight w:val="none"/>
        </w:rPr>
        <w:t>(小写)</w:t>
      </w:r>
      <w:r>
        <w:rPr>
          <w:rFonts w:hint="eastAsia" w:hAnsi="宋体"/>
          <w:color w:val="000000"/>
          <w:sz w:val="28"/>
          <w:szCs w:val="28"/>
          <w:highlight w:val="none"/>
          <w:u w:val="single"/>
        </w:rPr>
        <w:t xml:space="preserve">         </w:t>
      </w:r>
      <w:r>
        <w:rPr>
          <w:rFonts w:hint="eastAsia" w:hAnsi="宋体"/>
          <w:color w:val="000000"/>
          <w:sz w:val="28"/>
          <w:szCs w:val="28"/>
          <w:highlight w:val="none"/>
          <w:u w:val="none"/>
          <w:lang w:val="en-US" w:eastAsia="zh-CN"/>
        </w:rPr>
        <w:t>元</w:t>
      </w:r>
      <w:r>
        <w:rPr>
          <w:rFonts w:hint="eastAsia" w:hAnsi="宋体"/>
          <w:color w:val="000000"/>
          <w:sz w:val="28"/>
          <w:szCs w:val="28"/>
          <w:highlight w:val="none"/>
          <w:lang w:val="en-US" w:eastAsia="zh-CN"/>
        </w:rPr>
        <w:t>。</w:t>
      </w:r>
    </w:p>
    <w:p>
      <w:pPr>
        <w:pStyle w:val="10"/>
        <w:tabs>
          <w:tab w:val="left" w:pos="5580"/>
        </w:tabs>
        <w:spacing w:line="360" w:lineRule="auto"/>
        <w:ind w:firstLine="557" w:firstLineChars="199"/>
        <w:rPr>
          <w:rFonts w:hint="eastAsia" w:hAnsi="宋体" w:eastAsia="宋体"/>
          <w:b/>
          <w:bCs/>
          <w:color w:val="000000"/>
          <w:sz w:val="28"/>
          <w:szCs w:val="28"/>
          <w:highlight w:val="none"/>
          <w:u w:val="single"/>
          <w:lang w:eastAsia="zh-CN"/>
        </w:rPr>
      </w:pPr>
      <w:r>
        <w:rPr>
          <w:rFonts w:hint="eastAsia" w:hAnsi="宋体"/>
          <w:color w:val="000000"/>
          <w:sz w:val="28"/>
          <w:szCs w:val="28"/>
          <w:highlight w:val="none"/>
        </w:rPr>
        <w:t>3、一旦我方</w:t>
      </w:r>
      <w:r>
        <w:rPr>
          <w:rFonts w:hint="eastAsia" w:hAnsi="宋体"/>
          <w:color w:val="000000"/>
          <w:sz w:val="28"/>
          <w:szCs w:val="28"/>
          <w:highlight w:val="none"/>
          <w:lang w:val="en-US" w:eastAsia="zh-CN"/>
        </w:rPr>
        <w:t>成交</w:t>
      </w:r>
      <w:r>
        <w:rPr>
          <w:rFonts w:hint="eastAsia" w:hAnsi="宋体"/>
          <w:color w:val="000000"/>
          <w:sz w:val="28"/>
          <w:szCs w:val="28"/>
          <w:highlight w:val="none"/>
        </w:rPr>
        <w:t>，我方将严格履行合同规定的责任和义务，保证该项目</w:t>
      </w:r>
      <w:r>
        <w:rPr>
          <w:rFonts w:hint="eastAsia" w:hAnsi="宋体"/>
          <w:color w:val="000000"/>
          <w:sz w:val="28"/>
          <w:szCs w:val="28"/>
          <w:highlight w:val="none"/>
          <w:lang w:val="en-US" w:eastAsia="zh-CN"/>
        </w:rPr>
        <w:t>服务期为</w:t>
      </w:r>
      <w:r>
        <w:rPr>
          <w:rFonts w:hint="eastAsia" w:hAnsi="宋体"/>
          <w:color w:val="000000"/>
          <w:sz w:val="28"/>
          <w:szCs w:val="28"/>
          <w:highlight w:val="none"/>
          <w:u w:val="single"/>
          <w:lang w:val="en-US" w:eastAsia="zh-CN"/>
        </w:rPr>
        <w:t>：文物从指定地起运，至文物运回原指定地点验收后为止。</w:t>
      </w:r>
    </w:p>
    <w:p>
      <w:pPr>
        <w:pStyle w:val="10"/>
        <w:tabs>
          <w:tab w:val="left" w:pos="5580"/>
        </w:tabs>
        <w:spacing w:line="360" w:lineRule="auto"/>
        <w:ind w:firstLine="557" w:firstLineChars="199"/>
        <w:rPr>
          <w:rFonts w:hAnsi="宋体"/>
          <w:color w:val="000000"/>
          <w:sz w:val="28"/>
          <w:szCs w:val="28"/>
        </w:rPr>
      </w:pPr>
      <w:r>
        <w:rPr>
          <w:rFonts w:hint="eastAsia" w:hAnsi="宋体"/>
          <w:color w:val="000000"/>
          <w:sz w:val="28"/>
          <w:szCs w:val="28"/>
          <w:highlight w:val="none"/>
          <w:lang w:val="en-US" w:eastAsia="zh-CN"/>
        </w:rPr>
        <w:t>4</w:t>
      </w:r>
      <w:r>
        <w:rPr>
          <w:rFonts w:hint="eastAsia" w:hAnsi="宋体"/>
          <w:color w:val="000000"/>
          <w:sz w:val="28"/>
          <w:szCs w:val="28"/>
          <w:highlight w:val="none"/>
        </w:rPr>
        <w:t>、我方愿意提供贵方可能另外要求的、与</w:t>
      </w:r>
      <w:r>
        <w:rPr>
          <w:rFonts w:hint="eastAsia" w:hAnsi="宋体"/>
          <w:color w:val="000000"/>
          <w:sz w:val="28"/>
          <w:szCs w:val="28"/>
          <w:highlight w:val="none"/>
          <w:lang w:val="en-US" w:eastAsia="zh-CN"/>
        </w:rPr>
        <w:t>比选</w:t>
      </w:r>
      <w:r>
        <w:rPr>
          <w:rFonts w:hint="eastAsia" w:hAnsi="宋体"/>
          <w:color w:val="000000"/>
          <w:sz w:val="28"/>
          <w:szCs w:val="28"/>
          <w:highlight w:val="none"/>
        </w:rPr>
        <w:t>有关</w:t>
      </w:r>
      <w:r>
        <w:rPr>
          <w:rFonts w:hint="eastAsia" w:hAnsi="宋体"/>
          <w:color w:val="000000"/>
          <w:sz w:val="28"/>
          <w:szCs w:val="28"/>
        </w:rPr>
        <w:t>的文件资料，并保证我方已提供和将要提供的文件是真实的、准确的。</w:t>
      </w:r>
    </w:p>
    <w:p>
      <w:pPr>
        <w:pStyle w:val="10"/>
        <w:tabs>
          <w:tab w:val="left" w:pos="5580"/>
        </w:tabs>
        <w:spacing w:line="360" w:lineRule="auto"/>
        <w:ind w:firstLine="559" w:firstLineChars="199"/>
        <w:rPr>
          <w:rFonts w:hint="default" w:hAnsi="宋体" w:eastAsia="宋体"/>
          <w:b/>
          <w:bCs/>
          <w:color w:val="000000"/>
          <w:sz w:val="28"/>
          <w:szCs w:val="28"/>
          <w:lang w:val="en-US" w:eastAsia="zh-CN"/>
        </w:rPr>
      </w:pPr>
      <w:r>
        <w:rPr>
          <w:rFonts w:hint="eastAsia" w:hAnsi="宋体"/>
          <w:b/>
          <w:bCs/>
          <w:color w:val="000000"/>
          <w:sz w:val="28"/>
          <w:szCs w:val="28"/>
          <w:lang w:val="en-US" w:eastAsia="zh-CN"/>
        </w:rPr>
        <w:t>5、我方承诺中选后提供的货物及服务完全响应本项目需求，否则将接受采购人取消中选资格等一切处罚。</w:t>
      </w: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360" w:lineRule="auto"/>
        <w:ind w:right="360" w:firstLine="4760" w:firstLineChars="1700"/>
        <w:rPr>
          <w:rFonts w:hAnsi="宋体"/>
          <w:color w:val="000000"/>
          <w:sz w:val="28"/>
          <w:szCs w:val="28"/>
        </w:rPr>
      </w:pPr>
    </w:p>
    <w:p>
      <w:pPr>
        <w:pStyle w:val="10"/>
        <w:tabs>
          <w:tab w:val="left" w:pos="5580"/>
        </w:tabs>
        <w:spacing w:line="480" w:lineRule="auto"/>
        <w:ind w:right="360"/>
        <w:jc w:val="right"/>
        <w:rPr>
          <w:rFonts w:hAnsi="宋体"/>
          <w:color w:val="000000"/>
          <w:sz w:val="28"/>
          <w:szCs w:val="28"/>
          <w:u w:val="single"/>
        </w:rPr>
      </w:pPr>
      <w:r>
        <w:rPr>
          <w:rFonts w:hint="eastAsia" w:hAnsi="宋体"/>
          <w:color w:val="000000"/>
          <w:sz w:val="28"/>
          <w:szCs w:val="28"/>
          <w:lang w:eastAsia="zh-CN"/>
        </w:rPr>
        <w:t>参选人</w:t>
      </w:r>
      <w:r>
        <w:rPr>
          <w:rFonts w:hint="eastAsia" w:hAnsi="宋体"/>
          <w:color w:val="000000"/>
          <w:sz w:val="28"/>
          <w:szCs w:val="28"/>
        </w:rPr>
        <w:t>：</w:t>
      </w:r>
      <w:r>
        <w:rPr>
          <w:rFonts w:hint="eastAsia" w:hAnsi="宋体"/>
          <w:color w:val="000000"/>
          <w:sz w:val="28"/>
          <w:szCs w:val="28"/>
          <w:u w:val="single"/>
        </w:rPr>
        <w:t xml:space="preserve">                           （盖章） </w:t>
      </w:r>
    </w:p>
    <w:p>
      <w:pPr>
        <w:pStyle w:val="10"/>
        <w:tabs>
          <w:tab w:val="left" w:pos="5580"/>
        </w:tabs>
        <w:spacing w:line="480" w:lineRule="auto"/>
        <w:jc w:val="right"/>
        <w:rPr>
          <w:rFonts w:hint="eastAsia" w:hAnsi="宋体"/>
          <w:color w:val="000000"/>
          <w:sz w:val="28"/>
          <w:szCs w:val="28"/>
        </w:rPr>
      </w:pPr>
      <w:r>
        <w:rPr>
          <w:rFonts w:hint="eastAsia" w:hAnsi="宋体"/>
          <w:color w:val="000000"/>
          <w:sz w:val="28"/>
          <w:szCs w:val="28"/>
        </w:rPr>
        <w:t>单位地址：</w:t>
      </w:r>
      <w:r>
        <w:rPr>
          <w:rFonts w:hint="eastAsia" w:hAnsi="宋体"/>
          <w:color w:val="000000"/>
          <w:sz w:val="28"/>
          <w:szCs w:val="28"/>
          <w:u w:val="single"/>
        </w:rPr>
        <w:tab/>
      </w:r>
    </w:p>
    <w:p>
      <w:pPr>
        <w:pStyle w:val="10"/>
        <w:tabs>
          <w:tab w:val="left" w:pos="5580"/>
        </w:tabs>
        <w:spacing w:line="480" w:lineRule="auto"/>
        <w:jc w:val="right"/>
        <w:rPr>
          <w:rFonts w:hAnsi="宋体"/>
          <w:color w:val="000000"/>
          <w:sz w:val="28"/>
          <w:szCs w:val="28"/>
          <w:u w:val="single"/>
        </w:rPr>
      </w:pPr>
      <w:r>
        <w:rPr>
          <w:rFonts w:hint="eastAsia" w:hAnsi="宋体" w:cs="宋体"/>
          <w:sz w:val="28"/>
          <w:szCs w:val="28"/>
          <w:highlight w:val="none"/>
        </w:rPr>
        <w:t>法定代表人或委托代理人：</w:t>
      </w:r>
      <w:r>
        <w:rPr>
          <w:rFonts w:hAnsi="宋体" w:cs="宋体"/>
          <w:sz w:val="28"/>
          <w:szCs w:val="28"/>
          <w:highlight w:val="none"/>
          <w:u w:val="single"/>
        </w:rPr>
        <w:t xml:space="preserve">      </w:t>
      </w:r>
      <w:r>
        <w:rPr>
          <w:rFonts w:hint="eastAsia" w:hAnsi="宋体" w:cs="宋体"/>
          <w:sz w:val="28"/>
          <w:szCs w:val="28"/>
          <w:highlight w:val="none"/>
          <w:u w:val="single"/>
        </w:rPr>
        <w:t xml:space="preserve">   （签字或盖章）</w:t>
      </w:r>
    </w:p>
    <w:p>
      <w:pPr>
        <w:pStyle w:val="10"/>
        <w:tabs>
          <w:tab w:val="left" w:pos="5580"/>
        </w:tabs>
        <w:spacing w:line="480" w:lineRule="auto"/>
        <w:ind w:firstLine="4760" w:firstLineChars="1700"/>
        <w:rPr>
          <w:rFonts w:hint="eastAsia" w:ascii="仿宋" w:hAnsi="仿宋" w:eastAsia="仿宋" w:cs="仿宋"/>
          <w:b w:val="0"/>
          <w:bCs w:val="0"/>
          <w:color w:val="auto"/>
          <w:sz w:val="28"/>
          <w:szCs w:val="28"/>
          <w:highlight w:val="none"/>
          <w:u w:val="none"/>
          <w:lang w:val="en-US" w:eastAsia="zh-CN"/>
        </w:rPr>
      </w:pPr>
      <w:r>
        <w:rPr>
          <w:rFonts w:hint="eastAsia" w:hAnsi="宋体"/>
          <w:color w:val="000000"/>
          <w:sz w:val="28"/>
          <w:szCs w:val="28"/>
        </w:rPr>
        <w:t>日期：       年      月      日</w:t>
      </w:r>
    </w:p>
    <w:p>
      <w:pPr>
        <w:pStyle w:val="29"/>
        <w:ind w:left="0" w:leftChars="0" w:firstLine="0" w:firstLineChars="0"/>
        <w:rPr>
          <w:rFonts w:hint="eastAsia" w:ascii="仿宋" w:hAnsi="仿宋" w:eastAsia="仿宋" w:cs="仿宋"/>
          <w:b w:val="0"/>
          <w:bCs w:val="0"/>
          <w:color w:val="auto"/>
          <w:sz w:val="32"/>
          <w:szCs w:val="32"/>
          <w:highlight w:val="none"/>
          <w:u w:val="none"/>
          <w:lang w:val="en-US" w:eastAsia="zh-CN"/>
        </w:rPr>
      </w:pPr>
    </w:p>
    <w:p>
      <w:pPr>
        <w:pStyle w:val="4"/>
        <w:shd w:val="clear" w:color="auto" w:fill="FFFFFF"/>
        <w:jc w:val="center"/>
        <w:rPr>
          <w:rFonts w:hint="eastAsia" w:ascii="宋体" w:hAnsi="宋体" w:eastAsia="宋体" w:cs="Times New Roman"/>
          <w:color w:val="000000"/>
          <w:sz w:val="32"/>
          <w:szCs w:val="32"/>
          <w:lang w:val="en-US" w:eastAsia="zh-CN"/>
        </w:rPr>
      </w:pPr>
      <w:bookmarkStart w:id="27" w:name="_Toc54941350"/>
      <w:bookmarkStart w:id="28" w:name="_Toc476584438"/>
      <w:r>
        <w:rPr>
          <w:rFonts w:hint="eastAsia" w:ascii="宋体" w:hAnsi="宋体" w:eastAsia="宋体" w:cs="Times New Roman"/>
          <w:color w:val="000000"/>
          <w:sz w:val="32"/>
          <w:szCs w:val="32"/>
          <w:lang w:val="en-US" w:eastAsia="zh-CN"/>
        </w:rPr>
        <w:t>相关证明文件</w:t>
      </w:r>
      <w:bookmarkEnd w:id="27"/>
      <w:bookmarkEnd w:id="28"/>
    </w:p>
    <w:p>
      <w:pPr>
        <w:keepNext w:val="0"/>
        <w:keepLines w:val="0"/>
        <w:widowControl w:val="0"/>
        <w:numPr>
          <w:ilvl w:val="0"/>
          <w:numId w:val="2"/>
        </w:numPr>
        <w:suppressLineNumbers w:val="0"/>
        <w:spacing w:before="0" w:beforeAutospacing="0" w:after="0" w:afterAutospacing="0" w:line="360" w:lineRule="auto"/>
        <w:ind w:left="0" w:right="0" w:firstLine="560" w:firstLineChars="200"/>
        <w:jc w:val="both"/>
        <w:rPr>
          <w:rFonts w:hint="eastAsia" w:ascii="宋体" w:hAnsi="Times New Roman" w:eastAsia="宋体" w:cs="宋体"/>
          <w:sz w:val="28"/>
          <w:szCs w:val="28"/>
          <w:lang w:val="en-US"/>
        </w:rPr>
      </w:pPr>
      <w:r>
        <w:rPr>
          <w:rFonts w:hint="eastAsia" w:ascii="宋体" w:hAnsi="宋体" w:eastAsia="宋体" w:cs="宋体"/>
          <w:kern w:val="2"/>
          <w:sz w:val="28"/>
          <w:szCs w:val="28"/>
          <w:lang w:val="en-US" w:eastAsia="zh-CN" w:bidi="ar"/>
        </w:rPr>
        <w:t>①具有交通运输管理部门颁发的《道路运输经营许可证》；②具有国家三级及以上博物馆文物展品运输项目业绩。[业绩需提供a.合同复印件或扫描件或影印件并加盖投标人公章；b.提供由合同甲方（采购人）出具的合同履约完成的证明材料，需加盖合同甲方（采购人）公章。上述材料须同时具备，缺少任一材料则该业绩不予以认可</w:t>
      </w:r>
      <w:r>
        <w:rPr>
          <w:rFonts w:hint="eastAsia" w:ascii="宋体" w:hAnsi="宋体" w:cs="宋体"/>
          <w:kern w:val="2"/>
          <w:sz w:val="28"/>
          <w:szCs w:val="28"/>
          <w:lang w:val="en-US" w:eastAsia="zh-CN" w:bidi="ar"/>
        </w:rPr>
        <w:t>。</w:t>
      </w:r>
    </w:p>
    <w:p>
      <w:pPr>
        <w:keepNext w:val="0"/>
        <w:keepLines w:val="0"/>
        <w:widowControl w:val="0"/>
        <w:numPr>
          <w:ilvl w:val="0"/>
          <w:numId w:val="0"/>
        </w:numPr>
        <w:suppressLineNumbers w:val="0"/>
        <w:spacing w:before="0" w:beforeAutospacing="0" w:after="0" w:afterAutospacing="0" w:line="360" w:lineRule="auto"/>
        <w:ind w:leftChars="200" w:right="0" w:rightChars="0"/>
        <w:jc w:val="both"/>
        <w:rPr>
          <w:rFonts w:hint="eastAsia" w:ascii="宋体" w:hAnsi="宋体" w:cs="宋体"/>
          <w:kern w:val="2"/>
          <w:sz w:val="28"/>
          <w:szCs w:val="28"/>
          <w:lang w:val="en-US" w:eastAsia="zh-CN" w:bidi="ar"/>
        </w:rPr>
      </w:pPr>
      <w:r>
        <w:rPr>
          <w:rFonts w:hint="eastAsia" w:ascii="宋体" w:hAnsi="宋体" w:cs="宋体"/>
          <w:kern w:val="2"/>
          <w:sz w:val="28"/>
          <w:szCs w:val="28"/>
          <w:lang w:val="en-US" w:eastAsia="zh-CN" w:bidi="ar"/>
        </w:rPr>
        <w:t>成交后三个工作日内将业绩证明材料交采购人查验，若未能在约定的时间</w:t>
      </w:r>
    </w:p>
    <w:p>
      <w:pPr>
        <w:keepNext w:val="0"/>
        <w:keepLines w:val="0"/>
        <w:widowControl w:val="0"/>
        <w:numPr>
          <w:ilvl w:val="0"/>
          <w:numId w:val="0"/>
        </w:numPr>
        <w:suppressLineNumbers w:val="0"/>
        <w:spacing w:before="0" w:beforeAutospacing="0" w:after="0" w:afterAutospacing="0" w:line="360" w:lineRule="auto"/>
        <w:ind w:right="0" w:rightChars="0"/>
        <w:jc w:val="both"/>
        <w:rPr>
          <w:rFonts w:hint="eastAsia" w:ascii="宋体" w:hAnsi="Times New Roman" w:eastAsia="宋体" w:cs="宋体"/>
          <w:sz w:val="28"/>
          <w:szCs w:val="28"/>
          <w:lang w:val="en-US"/>
        </w:rPr>
      </w:pPr>
      <w:r>
        <w:rPr>
          <w:rFonts w:hint="eastAsia" w:ascii="宋体" w:hAnsi="宋体" w:cs="宋体"/>
          <w:kern w:val="2"/>
          <w:sz w:val="28"/>
          <w:szCs w:val="28"/>
          <w:lang w:val="en-US" w:eastAsia="zh-CN" w:bidi="ar"/>
        </w:rPr>
        <w:t>内提供或提供的材料不符合比选文件要求，则视为虚假响应。</w:t>
      </w:r>
    </w:p>
    <w:p>
      <w:pPr>
        <w:spacing w:line="360" w:lineRule="auto"/>
        <w:ind w:firstLine="560" w:firstLineChars="200"/>
        <w:rPr>
          <w:rFonts w:asci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、法定代表人身份证明书（格式见附件）及其有效二代居民身份证；</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、法定代表人授权委托书（格式见附件）及委托代理人有效二代居民身份证，若法定代表人本人参与比选则不需此件；</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、参选人认为提供的其他材料。</w:t>
      </w:r>
    </w:p>
    <w:p>
      <w:pPr>
        <w:spacing w:line="360" w:lineRule="auto"/>
        <w:ind w:firstLine="560" w:firstLineChars="200"/>
        <w:rPr>
          <w:rFonts w:hint="eastAsia" w:ascii="宋体" w:hAnsi="宋体" w:eastAsia="宋体" w:cs="Times New Roman"/>
          <w:sz w:val="28"/>
          <w:szCs w:val="28"/>
          <w:highlight w:val="none"/>
        </w:rPr>
      </w:pPr>
    </w:p>
    <w:p>
      <w:pPr>
        <w:numPr>
          <w:ilvl w:val="0"/>
          <w:numId w:val="0"/>
        </w:numPr>
        <w:spacing w:line="360" w:lineRule="auto"/>
        <w:ind w:leftChars="175"/>
        <w:rPr>
          <w:rFonts w:hint="eastAsia" w:ascii="宋体" w:hAnsi="宋体" w:cs="宋体"/>
          <w:b/>
          <w:spacing w:val="-4"/>
          <w:kern w:val="0"/>
          <w:sz w:val="28"/>
          <w:szCs w:val="28"/>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ind w:leftChars="175"/>
        <w:rPr>
          <w:rFonts w:hint="eastAsia" w:ascii="宋体" w:hAnsi="宋体" w:cs="宋体"/>
          <w:b/>
          <w:spacing w:val="-4"/>
          <w:kern w:val="0"/>
          <w:sz w:val="21"/>
          <w:szCs w:val="21"/>
          <w:highlight w:val="none"/>
        </w:rPr>
      </w:pPr>
    </w:p>
    <w:p>
      <w:pPr>
        <w:numPr>
          <w:ilvl w:val="0"/>
          <w:numId w:val="0"/>
        </w:numPr>
        <w:spacing w:line="360" w:lineRule="auto"/>
        <w:rPr>
          <w:rFonts w:hint="eastAsia" w:ascii="宋体" w:hAnsi="宋体" w:cs="宋体"/>
          <w:b/>
          <w:spacing w:val="-4"/>
          <w:kern w:val="0"/>
          <w:sz w:val="21"/>
          <w:szCs w:val="21"/>
          <w:highlight w:val="none"/>
        </w:rPr>
      </w:pPr>
    </w:p>
    <w:p>
      <w:pPr>
        <w:numPr>
          <w:ilvl w:val="0"/>
          <w:numId w:val="0"/>
        </w:numPr>
        <w:spacing w:line="360" w:lineRule="auto"/>
        <w:rPr>
          <w:rFonts w:hint="eastAsia" w:ascii="宋体" w:hAnsi="宋体" w:cs="宋体"/>
          <w:b/>
          <w:spacing w:val="-4"/>
          <w:kern w:val="0"/>
          <w:sz w:val="21"/>
          <w:szCs w:val="21"/>
          <w:highlight w:val="none"/>
        </w:rPr>
      </w:pPr>
    </w:p>
    <w:p>
      <w:pPr>
        <w:numPr>
          <w:ilvl w:val="0"/>
          <w:numId w:val="0"/>
        </w:numPr>
        <w:spacing w:line="360" w:lineRule="auto"/>
        <w:ind w:leftChars="175"/>
        <w:rPr>
          <w:rFonts w:ascii="宋体" w:hAnsi="宋体" w:cs="宋体"/>
          <w:b/>
          <w:spacing w:val="-4"/>
          <w:kern w:val="0"/>
          <w:sz w:val="24"/>
          <w:szCs w:val="24"/>
          <w:highlight w:val="none"/>
        </w:rPr>
      </w:pPr>
      <w:r>
        <w:rPr>
          <w:rFonts w:hint="eastAsia" w:ascii="宋体" w:hAnsi="宋体" w:cs="宋体"/>
          <w:b/>
          <w:spacing w:val="-4"/>
          <w:kern w:val="0"/>
          <w:sz w:val="24"/>
          <w:szCs w:val="24"/>
          <w:highlight w:val="none"/>
        </w:rPr>
        <w:t>附件：</w:t>
      </w:r>
    </w:p>
    <w:p>
      <w:pPr>
        <w:spacing w:line="360" w:lineRule="auto"/>
        <w:ind w:firstLine="472" w:firstLineChars="196"/>
        <w:jc w:val="center"/>
        <w:rPr>
          <w:rFonts w:ascii="宋体" w:cs="宋体"/>
          <w:b/>
          <w:sz w:val="24"/>
          <w:szCs w:val="24"/>
          <w:highlight w:val="none"/>
        </w:rPr>
      </w:pPr>
      <w:r>
        <w:rPr>
          <w:rFonts w:hint="eastAsia" w:ascii="宋体" w:hAnsi="宋体" w:cs="宋体"/>
          <w:b/>
          <w:sz w:val="24"/>
          <w:szCs w:val="24"/>
          <w:highlight w:val="none"/>
        </w:rPr>
        <w:t>法定代表人身份证明书</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名称：</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单位性质：</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地址：</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姓名：</w:t>
      </w:r>
      <w:r>
        <w:rPr>
          <w:rFonts w:ascii="宋体" w:hAnsi="宋体" w:cs="宋体"/>
          <w:sz w:val="24"/>
          <w:szCs w:val="24"/>
          <w:highlight w:val="none"/>
          <w:u w:val="single"/>
        </w:rPr>
        <w:t xml:space="preserve">             </w:t>
      </w:r>
      <w:r>
        <w:rPr>
          <w:rFonts w:hint="eastAsia" w:ascii="宋体" w:hAnsi="宋体" w:cs="宋体"/>
          <w:sz w:val="24"/>
          <w:szCs w:val="24"/>
          <w:highlight w:val="none"/>
        </w:rPr>
        <w:t>性别：</w:t>
      </w:r>
      <w:r>
        <w:rPr>
          <w:rFonts w:ascii="宋体" w:hAnsi="宋体" w:cs="宋体"/>
          <w:sz w:val="24"/>
          <w:szCs w:val="24"/>
          <w:highlight w:val="none"/>
          <w:u w:val="single"/>
        </w:rPr>
        <w:t xml:space="preserve">         </w:t>
      </w:r>
      <w:r>
        <w:rPr>
          <w:rFonts w:hint="eastAsia" w:ascii="宋体" w:hAnsi="宋体" w:cs="宋体"/>
          <w:sz w:val="24"/>
          <w:szCs w:val="24"/>
          <w:highlight w:val="none"/>
        </w:rPr>
        <w:t>年龄：</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pPr>
        <w:wordWrap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系</w:t>
      </w:r>
      <w:r>
        <w:rPr>
          <w:rFonts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参选人</w:t>
      </w:r>
      <w:r>
        <w:rPr>
          <w:rFonts w:hint="eastAsia" w:ascii="宋体" w:hAnsi="宋体" w:cs="宋体"/>
          <w:sz w:val="24"/>
          <w:szCs w:val="24"/>
          <w:highlight w:val="none"/>
        </w:rPr>
        <w:t>名称）的法定代表人。</w:t>
      </w:r>
    </w:p>
    <w:p>
      <w:pPr>
        <w:wordWrap w:val="0"/>
        <w:adjustRightInd w:val="0"/>
        <w:snapToGrid w:val="0"/>
        <w:spacing w:line="360" w:lineRule="auto"/>
        <w:ind w:firstLine="470" w:firstLineChars="196"/>
        <w:rPr>
          <w:rFonts w:hAnsi="宋体"/>
          <w:sz w:val="24"/>
          <w:szCs w:val="24"/>
          <w:highlight w:val="none"/>
        </w:rPr>
      </w:pPr>
      <w:r>
        <w:rPr>
          <w:rFonts w:hint="eastAsia" w:hAnsi="宋体"/>
          <w:sz w:val="24"/>
          <w:szCs w:val="24"/>
          <w:highlight w:val="none"/>
        </w:rPr>
        <w:t>联系方式（移动电话）：</w:t>
      </w:r>
      <w:r>
        <w:rPr>
          <w:rFonts w:hint="eastAsia" w:hAnsi="宋体"/>
          <w:sz w:val="24"/>
          <w:szCs w:val="24"/>
          <w:highlight w:val="none"/>
          <w:u w:val="single"/>
        </w:rPr>
        <w:t xml:space="preserve">           </w:t>
      </w:r>
      <w:r>
        <w:rPr>
          <w:rFonts w:hint="eastAsia" w:hAnsi="宋体"/>
          <w:sz w:val="24"/>
          <w:szCs w:val="24"/>
          <w:highlight w:val="none"/>
        </w:rPr>
        <w:t>            </w:t>
      </w:r>
    </w:p>
    <w:p>
      <w:pPr>
        <w:wordWrap w:val="0"/>
        <w:adjustRightInd w:val="0"/>
        <w:snapToGrid w:val="0"/>
        <w:spacing w:line="360" w:lineRule="auto"/>
        <w:ind w:firstLine="480" w:firstLineChars="200"/>
        <w:rPr>
          <w:rFonts w:ascii="宋体" w:cs="宋体"/>
          <w:sz w:val="24"/>
          <w:szCs w:val="24"/>
          <w:highlight w:val="none"/>
        </w:rPr>
      </w:pPr>
      <w:r>
        <w:rPr>
          <w:rFonts w:hint="eastAsia" w:hAnsi="宋体"/>
          <w:sz w:val="24"/>
          <w:szCs w:val="24"/>
          <w:highlight w:val="none"/>
        </w:rPr>
        <w:t>电子邮箱：</w:t>
      </w:r>
      <w:r>
        <w:rPr>
          <w:rFonts w:hint="eastAsia" w:hAnsi="宋体"/>
          <w:sz w:val="24"/>
          <w:szCs w:val="24"/>
          <w:highlight w:val="none"/>
          <w:u w:val="single"/>
        </w:rPr>
        <w:t xml:space="preserve">             </w:t>
      </w:r>
      <w:r>
        <w:rPr>
          <w:rFonts w:hint="eastAsia" w:hAnsi="宋体"/>
          <w:sz w:val="24"/>
          <w:szCs w:val="24"/>
          <w:highlight w:val="none"/>
        </w:rPr>
        <w:t> </w:t>
      </w:r>
    </w:p>
    <w:p>
      <w:pPr>
        <w:wordWrap w:val="0"/>
        <w:adjustRightInd w:val="0"/>
        <w:snapToGrid w:val="0"/>
        <w:spacing w:line="360" w:lineRule="auto"/>
        <w:ind w:firstLine="470" w:firstLineChars="196"/>
        <w:rPr>
          <w:rFonts w:ascii="宋体" w:cs="宋体"/>
          <w:sz w:val="24"/>
          <w:szCs w:val="24"/>
          <w:highlight w:val="none"/>
        </w:rPr>
      </w:pPr>
      <w:r>
        <w:rPr>
          <w:rFonts w:hint="eastAsia" w:ascii="宋体" w:hAnsi="宋体" w:cs="宋体"/>
          <w:sz w:val="24"/>
          <w:szCs w:val="24"/>
          <w:highlight w:val="none"/>
        </w:rPr>
        <w:t>特此证明。</w:t>
      </w:r>
    </w:p>
    <w:p>
      <w:pPr>
        <w:wordWrap w:val="0"/>
        <w:adjustRightInd w:val="0"/>
        <w:snapToGrid w:val="0"/>
        <w:spacing w:line="360" w:lineRule="auto"/>
        <w:ind w:firstLine="3120" w:firstLineChars="13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rPr>
        <w:t>（盖单位章）</w:t>
      </w:r>
    </w:p>
    <w:p>
      <w:pPr>
        <w:wordWrap w:val="0"/>
        <w:adjustRightInd w:val="0"/>
        <w:snapToGrid w:val="0"/>
        <w:spacing w:line="360" w:lineRule="auto"/>
        <w:ind w:right="360"/>
        <w:jc w:val="right"/>
        <w:rPr>
          <w:rFonts w:hint="eastAsia" w:ascii="宋体" w:hAnsi="宋体" w:cs="宋体"/>
          <w:sz w:val="24"/>
          <w:szCs w:val="24"/>
          <w:highlight w:val="none"/>
        </w:rPr>
      </w:pP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14"/>
        <w:wordWrap/>
        <w:rPr>
          <w:rFonts w:hint="eastAsia" w:ascii="宋体" w:hAnsi="宋体" w:cs="宋体"/>
          <w:sz w:val="24"/>
          <w:szCs w:val="24"/>
          <w:highlight w:val="none"/>
        </w:rPr>
      </w:pPr>
    </w:p>
    <w:p>
      <w:pPr>
        <w:rPr>
          <w:sz w:val="24"/>
          <w:szCs w:val="24"/>
        </w:rPr>
      </w:pPr>
    </w:p>
    <w:p>
      <w:pPr>
        <w:wordWrap w:val="0"/>
        <w:spacing w:line="360" w:lineRule="auto"/>
        <w:jc w:val="center"/>
        <w:rPr>
          <w:rFonts w:ascii="宋体" w:cs="宋体"/>
          <w:b/>
          <w:sz w:val="24"/>
          <w:szCs w:val="24"/>
          <w:highlight w:val="none"/>
        </w:rPr>
      </w:pPr>
      <w:r>
        <w:rPr>
          <w:rFonts w:hint="eastAsia" w:ascii="宋体" w:hAnsi="宋体" w:cs="宋体"/>
          <w:b/>
          <w:sz w:val="24"/>
          <w:szCs w:val="24"/>
          <w:highlight w:val="none"/>
        </w:rPr>
        <w:t>法定代表人授权委托书</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本人</w:t>
      </w:r>
      <w:r>
        <w:rPr>
          <w:rFonts w:ascii="宋体" w:hAnsi="宋体" w:cs="宋体"/>
          <w:sz w:val="24"/>
          <w:szCs w:val="24"/>
          <w:highlight w:val="none"/>
          <w:u w:val="single"/>
        </w:rPr>
        <w:t xml:space="preserve">         </w:t>
      </w:r>
      <w:r>
        <w:rPr>
          <w:rFonts w:hint="eastAsia" w:ascii="宋体" w:hAnsi="宋体" w:cs="宋体"/>
          <w:sz w:val="24"/>
          <w:szCs w:val="24"/>
          <w:highlight w:val="none"/>
        </w:rPr>
        <w:t>（姓名）系</w:t>
      </w:r>
      <w:r>
        <w:rPr>
          <w:rFonts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lang w:eastAsia="zh-CN"/>
        </w:rPr>
        <w:t>参选人</w:t>
      </w:r>
      <w:r>
        <w:rPr>
          <w:rFonts w:hint="eastAsia" w:ascii="宋体" w:hAnsi="宋体" w:cs="宋体"/>
          <w:sz w:val="24"/>
          <w:szCs w:val="24"/>
          <w:highlight w:val="none"/>
        </w:rPr>
        <w:t>名称）的法定代表人，现委托</w:t>
      </w:r>
      <w:r>
        <w:rPr>
          <w:rFonts w:ascii="宋体" w:hAnsi="宋体" w:cs="宋体"/>
          <w:sz w:val="24"/>
          <w:szCs w:val="24"/>
          <w:highlight w:val="none"/>
          <w:u w:val="single"/>
        </w:rPr>
        <w:t xml:space="preserve">        </w:t>
      </w:r>
      <w:r>
        <w:rPr>
          <w:rFonts w:hint="eastAsia" w:ascii="宋体" w:hAnsi="宋体" w:cs="宋体"/>
          <w:sz w:val="24"/>
          <w:szCs w:val="24"/>
          <w:highlight w:val="none"/>
        </w:rPr>
        <w:t>（姓名）为我方委托代理人。委托代理人根据授权，以我方名义签署、澄清、说明、补正、提交、撤回、修改</w:t>
      </w:r>
      <w:r>
        <w:rPr>
          <w:rFonts w:ascii="宋体" w:hAnsi="宋体" w:cs="宋体"/>
          <w:sz w:val="24"/>
          <w:szCs w:val="24"/>
          <w:highlight w:val="none"/>
          <w:u w:val="single"/>
        </w:rPr>
        <w:t xml:space="preserve">                       </w:t>
      </w:r>
      <w:r>
        <w:rPr>
          <w:rFonts w:hint="eastAsia" w:ascii="宋体" w:hAnsi="宋体" w:cs="宋体"/>
          <w:sz w:val="24"/>
          <w:szCs w:val="24"/>
          <w:highlight w:val="none"/>
        </w:rPr>
        <w:t>（项目名称）</w:t>
      </w:r>
      <w:r>
        <w:rPr>
          <w:rFonts w:hint="eastAsia" w:ascii="宋体" w:hAnsi="宋体" w:cs="宋体"/>
          <w:sz w:val="24"/>
          <w:szCs w:val="24"/>
          <w:highlight w:val="none"/>
          <w:lang w:eastAsia="zh-CN"/>
        </w:rPr>
        <w:t>参选文件</w:t>
      </w:r>
      <w:r>
        <w:rPr>
          <w:rFonts w:hint="eastAsia" w:ascii="宋体" w:hAnsi="宋体" w:cs="宋体"/>
          <w:sz w:val="24"/>
          <w:szCs w:val="24"/>
          <w:highlight w:val="none"/>
        </w:rPr>
        <w:t>、签订合同等一切事宜，其法律后果由我方承担。</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委托期限：</w:t>
      </w:r>
      <w:r>
        <w:rPr>
          <w:rFonts w:ascii="宋体" w:hAnsi="宋体" w:cs="宋体"/>
          <w:sz w:val="24"/>
          <w:szCs w:val="24"/>
          <w:highlight w:val="none"/>
          <w:u w:val="single"/>
        </w:rPr>
        <w:t xml:space="preserve">                </w:t>
      </w:r>
      <w:r>
        <w:rPr>
          <w:rFonts w:hint="eastAsia" w:ascii="宋体" w:hAnsi="宋体" w:cs="宋体"/>
          <w:sz w:val="24"/>
          <w:szCs w:val="24"/>
          <w:highlight w:val="none"/>
        </w:rPr>
        <w:t>。</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委托代理人无转委托权，特此委托。</w:t>
      </w:r>
    </w:p>
    <w:p>
      <w:pPr>
        <w:wordWrap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rPr>
        <w:t>委托代理人：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性别</w:t>
      </w:r>
      <w:r>
        <w:rPr>
          <w:rFonts w:ascii="宋体" w:hAnsi="宋体" w:cs="宋体"/>
          <w:sz w:val="24"/>
          <w:szCs w:val="24"/>
          <w:highlight w:val="none"/>
        </w:rPr>
        <w:t xml:space="preserve"> </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rPr>
        <w:t>年龄：</w:t>
      </w:r>
      <w:r>
        <w:rPr>
          <w:rFonts w:ascii="宋体" w:hAnsi="宋体" w:cs="宋体"/>
          <w:sz w:val="24"/>
          <w:szCs w:val="24"/>
          <w:highlight w:val="none"/>
        </w:rPr>
        <w:t>_______</w:t>
      </w:r>
    </w:p>
    <w:p>
      <w:pPr>
        <w:wordWrap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ascii="宋体" w:hAnsi="宋体" w:cs="宋体"/>
          <w:sz w:val="24"/>
          <w:szCs w:val="24"/>
          <w:highlight w:val="none"/>
          <w:u w:val="single"/>
        </w:rPr>
        <w:t xml:space="preserve">                    </w:t>
      </w:r>
      <w:r>
        <w:rPr>
          <w:rFonts w:hint="eastAsia" w:ascii="宋体" w:hAnsi="宋体" w:cs="宋体"/>
          <w:sz w:val="24"/>
          <w:szCs w:val="24"/>
          <w:highlight w:val="none"/>
        </w:rPr>
        <w:t>职务：</w:t>
      </w:r>
      <w:r>
        <w:rPr>
          <w:rFonts w:ascii="宋体" w:hAnsi="宋体" w:cs="宋体"/>
          <w:sz w:val="24"/>
          <w:szCs w:val="24"/>
          <w:highlight w:val="none"/>
          <w:u w:val="single"/>
        </w:rPr>
        <w:t xml:space="preserve">                </w:t>
      </w:r>
    </w:p>
    <w:p>
      <w:pPr>
        <w:wordWrap w:val="0"/>
        <w:adjustRightInd w:val="0"/>
        <w:snapToGrid w:val="0"/>
        <w:spacing w:line="360" w:lineRule="auto"/>
        <w:ind w:firstLine="470" w:firstLineChars="196"/>
        <w:rPr>
          <w:rFonts w:hAnsi="宋体"/>
          <w:sz w:val="24"/>
          <w:szCs w:val="24"/>
          <w:highlight w:val="none"/>
        </w:rPr>
      </w:pPr>
      <w:r>
        <w:rPr>
          <w:rFonts w:hint="eastAsia" w:hAnsi="宋体"/>
          <w:sz w:val="24"/>
          <w:szCs w:val="24"/>
          <w:highlight w:val="none"/>
        </w:rPr>
        <w:t>联系方式（移动电话）：</w:t>
      </w:r>
      <w:r>
        <w:rPr>
          <w:rFonts w:hint="eastAsia" w:hAnsi="宋体"/>
          <w:sz w:val="24"/>
          <w:szCs w:val="24"/>
          <w:highlight w:val="none"/>
          <w:u w:val="single"/>
        </w:rPr>
        <w:t xml:space="preserve">           </w:t>
      </w:r>
      <w:r>
        <w:rPr>
          <w:rFonts w:hint="eastAsia" w:hAnsi="宋体"/>
          <w:sz w:val="24"/>
          <w:szCs w:val="24"/>
          <w:highlight w:val="none"/>
        </w:rPr>
        <w:t>            </w:t>
      </w:r>
    </w:p>
    <w:p>
      <w:pPr>
        <w:wordWrap w:val="0"/>
        <w:spacing w:line="360" w:lineRule="auto"/>
        <w:ind w:firstLine="480" w:firstLineChars="200"/>
        <w:rPr>
          <w:rFonts w:ascii="宋体" w:hAnsi="宋体" w:cs="宋体"/>
          <w:color w:val="000000"/>
          <w:sz w:val="24"/>
          <w:szCs w:val="24"/>
          <w:highlight w:val="none"/>
          <w:u w:val="single"/>
        </w:rPr>
      </w:pPr>
      <w:r>
        <w:rPr>
          <w:rFonts w:hint="eastAsia" w:hAnsi="宋体"/>
          <w:sz w:val="24"/>
          <w:szCs w:val="24"/>
          <w:highlight w:val="none"/>
        </w:rPr>
        <w:t>电子邮箱：</w:t>
      </w:r>
      <w:r>
        <w:rPr>
          <w:rFonts w:hint="eastAsia" w:hAnsi="宋体"/>
          <w:sz w:val="24"/>
          <w:szCs w:val="24"/>
          <w:highlight w:val="none"/>
          <w:u w:val="single"/>
        </w:rPr>
        <w:t xml:space="preserve">             </w:t>
      </w:r>
      <w:r>
        <w:rPr>
          <w:rFonts w:hint="eastAsia" w:hAnsi="宋体"/>
          <w:sz w:val="24"/>
          <w:szCs w:val="24"/>
          <w:highlight w:val="none"/>
        </w:rPr>
        <w:t> </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lang w:eastAsia="zh-CN"/>
        </w:rPr>
        <w:t>参选人</w:t>
      </w:r>
      <w:r>
        <w:rPr>
          <w:rFonts w:hint="eastAsia" w:ascii="宋体" w:hAnsi="宋体" w:cs="宋体"/>
          <w:sz w:val="24"/>
          <w:szCs w:val="24"/>
          <w:highlight w:val="none"/>
        </w:rPr>
        <w:t>：</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（盖章）</w:t>
      </w:r>
    </w:p>
    <w:p>
      <w:pPr>
        <w:wordWrap w:val="0"/>
        <w:spacing w:line="360" w:lineRule="auto"/>
        <w:ind w:firstLine="480" w:firstLineChars="200"/>
        <w:rPr>
          <w:rFonts w:ascii="宋体" w:cs="宋体"/>
          <w:sz w:val="24"/>
          <w:szCs w:val="24"/>
          <w:highlight w:val="none"/>
        </w:rPr>
      </w:pPr>
      <w:r>
        <w:rPr>
          <w:rFonts w:hint="eastAsia" w:ascii="宋体" w:hAnsi="宋体" w:cs="宋体"/>
          <w:sz w:val="24"/>
          <w:szCs w:val="24"/>
          <w:highlight w:val="none"/>
        </w:rPr>
        <w:t>法定代表人：</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rPr>
        <w:t>（盖章）</w:t>
      </w:r>
    </w:p>
    <w:p>
      <w:pPr>
        <w:wordWrap w:val="0"/>
        <w:spacing w:line="360" w:lineRule="auto"/>
        <w:ind w:right="480" w:firstLine="480" w:firstLineChars="200"/>
        <w:rPr>
          <w:rFonts w:hint="eastAsia" w:ascii="宋体" w:hAnsi="宋体" w:cs="宋体"/>
          <w:sz w:val="24"/>
          <w:szCs w:val="24"/>
          <w:highlight w:val="none"/>
        </w:rPr>
      </w:pPr>
      <w:r>
        <w:rPr>
          <w:rFonts w:hint="eastAsia" w:ascii="宋体" w:hAnsi="宋体" w:cs="宋体"/>
          <w:sz w:val="24"/>
          <w:szCs w:val="24"/>
          <w:highlight w:val="none"/>
        </w:rPr>
        <w:t>授权委托日期：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29"/>
        <w:rPr>
          <w:rFonts w:hint="eastAsia" w:ascii="仿宋" w:hAnsi="仿宋" w:eastAsia="仿宋" w:cs="仿宋"/>
          <w:b w:val="0"/>
          <w:bCs w:val="0"/>
          <w:color w:val="auto"/>
          <w:sz w:val="28"/>
          <w:szCs w:val="28"/>
          <w:highlight w:val="none"/>
          <w:u w:val="none"/>
          <w:lang w:val="en-US" w:eastAsia="zh-CN"/>
        </w:rPr>
      </w:pPr>
    </w:p>
    <w:sectPr>
      <w:footerReference r:id="rId3" w:type="default"/>
      <w:pgSz w:w="11906" w:h="16838"/>
      <w:pgMar w:top="1440" w:right="1349" w:bottom="1440" w:left="129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新宋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5A65D"/>
    <w:multiLevelType w:val="singleLevel"/>
    <w:tmpl w:val="E545A65D"/>
    <w:lvl w:ilvl="0" w:tentative="0">
      <w:start w:val="2"/>
      <w:numFmt w:val="decimal"/>
      <w:suff w:val="nothing"/>
      <w:lvlText w:val="（%1）"/>
      <w:lvlJc w:val="left"/>
    </w:lvl>
  </w:abstractNum>
  <w:abstractNum w:abstractNumId="1">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WI1NGFjZjFjMzUyNDgwODIwOWI5YTE5YzNmYzYifQ=="/>
  </w:docVars>
  <w:rsids>
    <w:rsidRoot w:val="22C91F29"/>
    <w:rsid w:val="002E1F6F"/>
    <w:rsid w:val="00645991"/>
    <w:rsid w:val="00787716"/>
    <w:rsid w:val="00A16BE5"/>
    <w:rsid w:val="00B20DF2"/>
    <w:rsid w:val="00F27441"/>
    <w:rsid w:val="01303AC5"/>
    <w:rsid w:val="014E4FD3"/>
    <w:rsid w:val="01527EDF"/>
    <w:rsid w:val="01D46B46"/>
    <w:rsid w:val="022573A2"/>
    <w:rsid w:val="023633C1"/>
    <w:rsid w:val="026D3223"/>
    <w:rsid w:val="026E39A7"/>
    <w:rsid w:val="03C03826"/>
    <w:rsid w:val="03DD7F34"/>
    <w:rsid w:val="03E72B61"/>
    <w:rsid w:val="03EE2141"/>
    <w:rsid w:val="04A40A52"/>
    <w:rsid w:val="04C80BE4"/>
    <w:rsid w:val="04CD7FA9"/>
    <w:rsid w:val="04E23328"/>
    <w:rsid w:val="04FA7D5D"/>
    <w:rsid w:val="058A40EC"/>
    <w:rsid w:val="05972365"/>
    <w:rsid w:val="05F11EE3"/>
    <w:rsid w:val="06826E6D"/>
    <w:rsid w:val="068723D9"/>
    <w:rsid w:val="069468A4"/>
    <w:rsid w:val="0696086E"/>
    <w:rsid w:val="069B5E85"/>
    <w:rsid w:val="06A25465"/>
    <w:rsid w:val="06BC6527"/>
    <w:rsid w:val="06C13B3D"/>
    <w:rsid w:val="06C278B5"/>
    <w:rsid w:val="075C73C2"/>
    <w:rsid w:val="076444C8"/>
    <w:rsid w:val="07A5520D"/>
    <w:rsid w:val="08332819"/>
    <w:rsid w:val="08670714"/>
    <w:rsid w:val="08B26E74"/>
    <w:rsid w:val="08F71A98"/>
    <w:rsid w:val="090E0B90"/>
    <w:rsid w:val="091E5277"/>
    <w:rsid w:val="09225AA4"/>
    <w:rsid w:val="094822F4"/>
    <w:rsid w:val="0966277A"/>
    <w:rsid w:val="099A0675"/>
    <w:rsid w:val="09D83256"/>
    <w:rsid w:val="09F7052B"/>
    <w:rsid w:val="0A79028B"/>
    <w:rsid w:val="0A7C14F5"/>
    <w:rsid w:val="0A821B81"/>
    <w:rsid w:val="0AA24B5B"/>
    <w:rsid w:val="0AC3675C"/>
    <w:rsid w:val="0ACC485F"/>
    <w:rsid w:val="0B071D3B"/>
    <w:rsid w:val="0B485A8F"/>
    <w:rsid w:val="0B674587"/>
    <w:rsid w:val="0B882E7B"/>
    <w:rsid w:val="0BC419DA"/>
    <w:rsid w:val="0BDE6F3F"/>
    <w:rsid w:val="0C111D90"/>
    <w:rsid w:val="0C234952"/>
    <w:rsid w:val="0C664D2E"/>
    <w:rsid w:val="0C6F2433"/>
    <w:rsid w:val="0C803B53"/>
    <w:rsid w:val="0CB7299A"/>
    <w:rsid w:val="0CD30C50"/>
    <w:rsid w:val="0D5374B9"/>
    <w:rsid w:val="0D676AC1"/>
    <w:rsid w:val="0D9B5DDE"/>
    <w:rsid w:val="0DA27AF9"/>
    <w:rsid w:val="0DBA3094"/>
    <w:rsid w:val="0DD405FA"/>
    <w:rsid w:val="0DEF6012"/>
    <w:rsid w:val="0E0A09A5"/>
    <w:rsid w:val="0E5928AD"/>
    <w:rsid w:val="0E990EFC"/>
    <w:rsid w:val="0EA565CE"/>
    <w:rsid w:val="0EAA3109"/>
    <w:rsid w:val="0EB0407F"/>
    <w:rsid w:val="0F1B4006"/>
    <w:rsid w:val="0F5C08A7"/>
    <w:rsid w:val="0F5C6C10"/>
    <w:rsid w:val="0F621D9A"/>
    <w:rsid w:val="0F706100"/>
    <w:rsid w:val="0FAB7138"/>
    <w:rsid w:val="0FCD3553"/>
    <w:rsid w:val="100C24CB"/>
    <w:rsid w:val="103709CC"/>
    <w:rsid w:val="1074577C"/>
    <w:rsid w:val="10B61D4F"/>
    <w:rsid w:val="10DB3A4D"/>
    <w:rsid w:val="10DB6D4E"/>
    <w:rsid w:val="11164A85"/>
    <w:rsid w:val="11254CC9"/>
    <w:rsid w:val="115454C3"/>
    <w:rsid w:val="11761B0C"/>
    <w:rsid w:val="118306AD"/>
    <w:rsid w:val="11A622AD"/>
    <w:rsid w:val="11CB1D14"/>
    <w:rsid w:val="12266F4A"/>
    <w:rsid w:val="123258EF"/>
    <w:rsid w:val="12366291"/>
    <w:rsid w:val="125E66E4"/>
    <w:rsid w:val="12B24C82"/>
    <w:rsid w:val="12D92C74"/>
    <w:rsid w:val="12E017EF"/>
    <w:rsid w:val="12E96153"/>
    <w:rsid w:val="130A23C8"/>
    <w:rsid w:val="1323348A"/>
    <w:rsid w:val="134F427F"/>
    <w:rsid w:val="136C13FE"/>
    <w:rsid w:val="137C3ED7"/>
    <w:rsid w:val="137D2B9A"/>
    <w:rsid w:val="13B642FE"/>
    <w:rsid w:val="1421103E"/>
    <w:rsid w:val="14726477"/>
    <w:rsid w:val="14801E1D"/>
    <w:rsid w:val="14E31122"/>
    <w:rsid w:val="14E46458"/>
    <w:rsid w:val="14FC21E4"/>
    <w:rsid w:val="15007F26"/>
    <w:rsid w:val="15204125"/>
    <w:rsid w:val="155604DD"/>
    <w:rsid w:val="15725FF4"/>
    <w:rsid w:val="1574621E"/>
    <w:rsid w:val="15C56A7A"/>
    <w:rsid w:val="15DA2525"/>
    <w:rsid w:val="15EE4223"/>
    <w:rsid w:val="15F31839"/>
    <w:rsid w:val="167855F2"/>
    <w:rsid w:val="16BE3BF5"/>
    <w:rsid w:val="17103D25"/>
    <w:rsid w:val="174521C8"/>
    <w:rsid w:val="17800D71"/>
    <w:rsid w:val="17D2722C"/>
    <w:rsid w:val="17ED726D"/>
    <w:rsid w:val="18047D2E"/>
    <w:rsid w:val="183D3240"/>
    <w:rsid w:val="185C1918"/>
    <w:rsid w:val="187D363C"/>
    <w:rsid w:val="18E90CD1"/>
    <w:rsid w:val="19212219"/>
    <w:rsid w:val="1997449E"/>
    <w:rsid w:val="19F31E08"/>
    <w:rsid w:val="1A22449B"/>
    <w:rsid w:val="1A534654"/>
    <w:rsid w:val="1A9609E5"/>
    <w:rsid w:val="1A9937EA"/>
    <w:rsid w:val="1ABF7F3C"/>
    <w:rsid w:val="1AD80FFE"/>
    <w:rsid w:val="1B2418D2"/>
    <w:rsid w:val="1B415C8E"/>
    <w:rsid w:val="1B66214E"/>
    <w:rsid w:val="1BBB4BA7"/>
    <w:rsid w:val="1BCD0437"/>
    <w:rsid w:val="1BD76F7B"/>
    <w:rsid w:val="1C424981"/>
    <w:rsid w:val="1C796B0B"/>
    <w:rsid w:val="1D036806"/>
    <w:rsid w:val="1D5D63A2"/>
    <w:rsid w:val="1DE657E0"/>
    <w:rsid w:val="1E2E78B2"/>
    <w:rsid w:val="1E5E66C1"/>
    <w:rsid w:val="1E660936"/>
    <w:rsid w:val="1E74103D"/>
    <w:rsid w:val="1E911BEF"/>
    <w:rsid w:val="1F2B2044"/>
    <w:rsid w:val="1FCB1131"/>
    <w:rsid w:val="1FE67D19"/>
    <w:rsid w:val="203B62B7"/>
    <w:rsid w:val="20452C91"/>
    <w:rsid w:val="20950B0D"/>
    <w:rsid w:val="209A309B"/>
    <w:rsid w:val="20BB2F53"/>
    <w:rsid w:val="21843C8D"/>
    <w:rsid w:val="21F7620D"/>
    <w:rsid w:val="220A3A0E"/>
    <w:rsid w:val="221E19EC"/>
    <w:rsid w:val="2221328A"/>
    <w:rsid w:val="2267678B"/>
    <w:rsid w:val="226969F8"/>
    <w:rsid w:val="229323DA"/>
    <w:rsid w:val="22C72083"/>
    <w:rsid w:val="22C91F29"/>
    <w:rsid w:val="234C61D6"/>
    <w:rsid w:val="23865A9B"/>
    <w:rsid w:val="238A3DC1"/>
    <w:rsid w:val="23BA5744"/>
    <w:rsid w:val="245416F5"/>
    <w:rsid w:val="24AB49D8"/>
    <w:rsid w:val="24C30629"/>
    <w:rsid w:val="24D942F0"/>
    <w:rsid w:val="25115838"/>
    <w:rsid w:val="251C24E2"/>
    <w:rsid w:val="25BC533B"/>
    <w:rsid w:val="25E53141"/>
    <w:rsid w:val="25FA62CC"/>
    <w:rsid w:val="260E79C9"/>
    <w:rsid w:val="263F1296"/>
    <w:rsid w:val="26421B0D"/>
    <w:rsid w:val="26681488"/>
    <w:rsid w:val="26AB568F"/>
    <w:rsid w:val="26F64CE5"/>
    <w:rsid w:val="26F741EB"/>
    <w:rsid w:val="27274EC6"/>
    <w:rsid w:val="27BC5F2F"/>
    <w:rsid w:val="280B47C0"/>
    <w:rsid w:val="286D7229"/>
    <w:rsid w:val="288D1D49"/>
    <w:rsid w:val="2895052E"/>
    <w:rsid w:val="28AE3368"/>
    <w:rsid w:val="28F811E9"/>
    <w:rsid w:val="294B613B"/>
    <w:rsid w:val="294C5091"/>
    <w:rsid w:val="297445E7"/>
    <w:rsid w:val="297B7724"/>
    <w:rsid w:val="29A924E3"/>
    <w:rsid w:val="29B57650"/>
    <w:rsid w:val="29B844D4"/>
    <w:rsid w:val="29CB18B6"/>
    <w:rsid w:val="29D74ED6"/>
    <w:rsid w:val="2A134D48"/>
    <w:rsid w:val="2A36189D"/>
    <w:rsid w:val="2A5C57A7"/>
    <w:rsid w:val="2A6729B3"/>
    <w:rsid w:val="2AA00C75"/>
    <w:rsid w:val="2AA64513"/>
    <w:rsid w:val="2B593A95"/>
    <w:rsid w:val="2B5E258A"/>
    <w:rsid w:val="2BDD0222"/>
    <w:rsid w:val="2BEA0B91"/>
    <w:rsid w:val="2C041C52"/>
    <w:rsid w:val="2C1116B9"/>
    <w:rsid w:val="2C484235"/>
    <w:rsid w:val="2C69400A"/>
    <w:rsid w:val="2C7F752B"/>
    <w:rsid w:val="2C9D121A"/>
    <w:rsid w:val="2CA376BD"/>
    <w:rsid w:val="2CA90A4C"/>
    <w:rsid w:val="2CDF621C"/>
    <w:rsid w:val="2D256324"/>
    <w:rsid w:val="2D27472A"/>
    <w:rsid w:val="2D6F57F1"/>
    <w:rsid w:val="2DAC0A59"/>
    <w:rsid w:val="2E8E614B"/>
    <w:rsid w:val="2EBF4557"/>
    <w:rsid w:val="2EF73E88"/>
    <w:rsid w:val="2F0106CB"/>
    <w:rsid w:val="2F1E74CF"/>
    <w:rsid w:val="2F4507E1"/>
    <w:rsid w:val="2F61116A"/>
    <w:rsid w:val="2F792957"/>
    <w:rsid w:val="2F8E38A0"/>
    <w:rsid w:val="2F994DA8"/>
    <w:rsid w:val="2FC35FA3"/>
    <w:rsid w:val="2FEB63CC"/>
    <w:rsid w:val="300120A5"/>
    <w:rsid w:val="30CA71DC"/>
    <w:rsid w:val="310444A3"/>
    <w:rsid w:val="314A42A6"/>
    <w:rsid w:val="31723B02"/>
    <w:rsid w:val="31C422AF"/>
    <w:rsid w:val="31D20DFD"/>
    <w:rsid w:val="31FB410C"/>
    <w:rsid w:val="32140715"/>
    <w:rsid w:val="32472899"/>
    <w:rsid w:val="32690A61"/>
    <w:rsid w:val="327F4174"/>
    <w:rsid w:val="32B50C20"/>
    <w:rsid w:val="33492641"/>
    <w:rsid w:val="33605BFA"/>
    <w:rsid w:val="336546CB"/>
    <w:rsid w:val="34164C19"/>
    <w:rsid w:val="345D2848"/>
    <w:rsid w:val="34737FC2"/>
    <w:rsid w:val="34DE40C3"/>
    <w:rsid w:val="34F12F90"/>
    <w:rsid w:val="34FC3E0F"/>
    <w:rsid w:val="358C18FA"/>
    <w:rsid w:val="35BE5AD0"/>
    <w:rsid w:val="35C42453"/>
    <w:rsid w:val="35CA5CBB"/>
    <w:rsid w:val="35E11256"/>
    <w:rsid w:val="35EC0544"/>
    <w:rsid w:val="360A60B7"/>
    <w:rsid w:val="360D204B"/>
    <w:rsid w:val="36315D3A"/>
    <w:rsid w:val="366A124C"/>
    <w:rsid w:val="36EC3A0F"/>
    <w:rsid w:val="36F40B16"/>
    <w:rsid w:val="3701395E"/>
    <w:rsid w:val="376143FD"/>
    <w:rsid w:val="37620175"/>
    <w:rsid w:val="377F0D27"/>
    <w:rsid w:val="37971BCD"/>
    <w:rsid w:val="37AB1B1C"/>
    <w:rsid w:val="37B22EAA"/>
    <w:rsid w:val="37BE35FD"/>
    <w:rsid w:val="37D42E21"/>
    <w:rsid w:val="37DA41AF"/>
    <w:rsid w:val="38325D99"/>
    <w:rsid w:val="383B2EA0"/>
    <w:rsid w:val="38C83C36"/>
    <w:rsid w:val="391804F2"/>
    <w:rsid w:val="39292CF8"/>
    <w:rsid w:val="3A775CE5"/>
    <w:rsid w:val="3A872B9C"/>
    <w:rsid w:val="3A970136"/>
    <w:rsid w:val="3A9A0653"/>
    <w:rsid w:val="3AE35129"/>
    <w:rsid w:val="3B0357CB"/>
    <w:rsid w:val="3B057795"/>
    <w:rsid w:val="3B304812"/>
    <w:rsid w:val="3B393D29"/>
    <w:rsid w:val="3B3D6F2F"/>
    <w:rsid w:val="3B677B08"/>
    <w:rsid w:val="3B6C3370"/>
    <w:rsid w:val="3BBF5B96"/>
    <w:rsid w:val="3BFA4E20"/>
    <w:rsid w:val="3C086A01"/>
    <w:rsid w:val="3C1001A0"/>
    <w:rsid w:val="3CA408E8"/>
    <w:rsid w:val="3CA60B04"/>
    <w:rsid w:val="3CBC63AD"/>
    <w:rsid w:val="3D40106E"/>
    <w:rsid w:val="3D80529A"/>
    <w:rsid w:val="3DE27612"/>
    <w:rsid w:val="3E012496"/>
    <w:rsid w:val="3E0670CC"/>
    <w:rsid w:val="3E1A5306"/>
    <w:rsid w:val="3E3C1720"/>
    <w:rsid w:val="3E6E73FF"/>
    <w:rsid w:val="3E9A01F4"/>
    <w:rsid w:val="3EC3599D"/>
    <w:rsid w:val="3EE2666C"/>
    <w:rsid w:val="3EF2687F"/>
    <w:rsid w:val="3F010273"/>
    <w:rsid w:val="3F37281A"/>
    <w:rsid w:val="3F3D4B69"/>
    <w:rsid w:val="3F4F5483"/>
    <w:rsid w:val="3F5900B0"/>
    <w:rsid w:val="3F786788"/>
    <w:rsid w:val="3F850EA5"/>
    <w:rsid w:val="3F957A39"/>
    <w:rsid w:val="3FB05F21"/>
    <w:rsid w:val="3FC01EDD"/>
    <w:rsid w:val="3FE21E53"/>
    <w:rsid w:val="3FE71217"/>
    <w:rsid w:val="400B0E8D"/>
    <w:rsid w:val="402427B6"/>
    <w:rsid w:val="40455750"/>
    <w:rsid w:val="409F5F96"/>
    <w:rsid w:val="40F736DC"/>
    <w:rsid w:val="41022535"/>
    <w:rsid w:val="41410DFB"/>
    <w:rsid w:val="41487CBE"/>
    <w:rsid w:val="41597EF3"/>
    <w:rsid w:val="41801923"/>
    <w:rsid w:val="41886A2A"/>
    <w:rsid w:val="41B03A6A"/>
    <w:rsid w:val="41E44F7E"/>
    <w:rsid w:val="41EA162A"/>
    <w:rsid w:val="42181B5C"/>
    <w:rsid w:val="425E6C88"/>
    <w:rsid w:val="42A31D6D"/>
    <w:rsid w:val="42CB0587"/>
    <w:rsid w:val="4303456B"/>
    <w:rsid w:val="43212C92"/>
    <w:rsid w:val="4379487C"/>
    <w:rsid w:val="43CD129C"/>
    <w:rsid w:val="44557097"/>
    <w:rsid w:val="44670B79"/>
    <w:rsid w:val="44A43B7B"/>
    <w:rsid w:val="451231DA"/>
    <w:rsid w:val="45372C41"/>
    <w:rsid w:val="45486BFC"/>
    <w:rsid w:val="45E32481"/>
    <w:rsid w:val="45E85CE9"/>
    <w:rsid w:val="46177859"/>
    <w:rsid w:val="463261DC"/>
    <w:rsid w:val="46426D37"/>
    <w:rsid w:val="467557CF"/>
    <w:rsid w:val="46933C70"/>
    <w:rsid w:val="4695042E"/>
    <w:rsid w:val="46B02CAB"/>
    <w:rsid w:val="46B44AAC"/>
    <w:rsid w:val="46F55E31"/>
    <w:rsid w:val="46F661E4"/>
    <w:rsid w:val="471274C2"/>
    <w:rsid w:val="4791488A"/>
    <w:rsid w:val="47AF2F63"/>
    <w:rsid w:val="47B440D5"/>
    <w:rsid w:val="47B83392"/>
    <w:rsid w:val="47C54534"/>
    <w:rsid w:val="47C84024"/>
    <w:rsid w:val="48003F3C"/>
    <w:rsid w:val="4832232D"/>
    <w:rsid w:val="484C0D03"/>
    <w:rsid w:val="48877A3B"/>
    <w:rsid w:val="489F2696"/>
    <w:rsid w:val="48B06F92"/>
    <w:rsid w:val="49331971"/>
    <w:rsid w:val="494D2A33"/>
    <w:rsid w:val="49911E8D"/>
    <w:rsid w:val="49EA64D4"/>
    <w:rsid w:val="49FE1F7F"/>
    <w:rsid w:val="4A62024D"/>
    <w:rsid w:val="4A875AD1"/>
    <w:rsid w:val="4AAD64FD"/>
    <w:rsid w:val="4AD16450"/>
    <w:rsid w:val="4AD4683C"/>
    <w:rsid w:val="4ADF3B5F"/>
    <w:rsid w:val="4B736055"/>
    <w:rsid w:val="4B7778F3"/>
    <w:rsid w:val="4B780BB6"/>
    <w:rsid w:val="4B9341C1"/>
    <w:rsid w:val="4BDC2C88"/>
    <w:rsid w:val="4BEF7DD1"/>
    <w:rsid w:val="4C0575F5"/>
    <w:rsid w:val="4C16038F"/>
    <w:rsid w:val="4C285091"/>
    <w:rsid w:val="4C2A50C7"/>
    <w:rsid w:val="4CE42856"/>
    <w:rsid w:val="4CE44256"/>
    <w:rsid w:val="4CE47E68"/>
    <w:rsid w:val="4D5679DC"/>
    <w:rsid w:val="4D5F651E"/>
    <w:rsid w:val="4D61085B"/>
    <w:rsid w:val="4D7A36CB"/>
    <w:rsid w:val="4DB43081"/>
    <w:rsid w:val="4DF41A7E"/>
    <w:rsid w:val="4DF53699"/>
    <w:rsid w:val="4DFA5A36"/>
    <w:rsid w:val="4DFD0665"/>
    <w:rsid w:val="4DFE60AA"/>
    <w:rsid w:val="4EE72FE2"/>
    <w:rsid w:val="4F0F2C94"/>
    <w:rsid w:val="4F4E579E"/>
    <w:rsid w:val="4FA709C3"/>
    <w:rsid w:val="503B1837"/>
    <w:rsid w:val="504A7CCC"/>
    <w:rsid w:val="504F52E3"/>
    <w:rsid w:val="5066262C"/>
    <w:rsid w:val="508D5E0B"/>
    <w:rsid w:val="50C673E6"/>
    <w:rsid w:val="50E13A61"/>
    <w:rsid w:val="512178AF"/>
    <w:rsid w:val="512247A5"/>
    <w:rsid w:val="512F0C70"/>
    <w:rsid w:val="513B0735"/>
    <w:rsid w:val="519B00B4"/>
    <w:rsid w:val="51D13AD5"/>
    <w:rsid w:val="51D610EC"/>
    <w:rsid w:val="52060934"/>
    <w:rsid w:val="525A3ACB"/>
    <w:rsid w:val="526130AB"/>
    <w:rsid w:val="526C582B"/>
    <w:rsid w:val="52946FDD"/>
    <w:rsid w:val="52B35EAF"/>
    <w:rsid w:val="52DE46FC"/>
    <w:rsid w:val="52F201A7"/>
    <w:rsid w:val="532601A1"/>
    <w:rsid w:val="53427879"/>
    <w:rsid w:val="535B3F9E"/>
    <w:rsid w:val="53990623"/>
    <w:rsid w:val="53AD703B"/>
    <w:rsid w:val="540C500F"/>
    <w:rsid w:val="54336CC9"/>
    <w:rsid w:val="545A680F"/>
    <w:rsid w:val="547370C6"/>
    <w:rsid w:val="54BA5105"/>
    <w:rsid w:val="55046248"/>
    <w:rsid w:val="550C4DC0"/>
    <w:rsid w:val="55250C4C"/>
    <w:rsid w:val="553C5611"/>
    <w:rsid w:val="55655720"/>
    <w:rsid w:val="567A0BDF"/>
    <w:rsid w:val="56B85264"/>
    <w:rsid w:val="56B91457"/>
    <w:rsid w:val="56BA0FDC"/>
    <w:rsid w:val="56DE4BD3"/>
    <w:rsid w:val="56E85B49"/>
    <w:rsid w:val="5721105B"/>
    <w:rsid w:val="57B679F5"/>
    <w:rsid w:val="581806B0"/>
    <w:rsid w:val="581D1822"/>
    <w:rsid w:val="58515970"/>
    <w:rsid w:val="585B5FB1"/>
    <w:rsid w:val="58A65CBC"/>
    <w:rsid w:val="58FA26E1"/>
    <w:rsid w:val="59030A18"/>
    <w:rsid w:val="590478E7"/>
    <w:rsid w:val="595219A0"/>
    <w:rsid w:val="597C07CB"/>
    <w:rsid w:val="59F43EBA"/>
    <w:rsid w:val="59FF7038"/>
    <w:rsid w:val="5A1F2F3B"/>
    <w:rsid w:val="5A2C3F9F"/>
    <w:rsid w:val="5A6000EC"/>
    <w:rsid w:val="5A7D2A4C"/>
    <w:rsid w:val="5AEA2CC8"/>
    <w:rsid w:val="5AFD491F"/>
    <w:rsid w:val="5AFE01B9"/>
    <w:rsid w:val="5B0B640F"/>
    <w:rsid w:val="5B4F214F"/>
    <w:rsid w:val="5B7C71A8"/>
    <w:rsid w:val="5C427AAA"/>
    <w:rsid w:val="5C9127DF"/>
    <w:rsid w:val="5CB81957"/>
    <w:rsid w:val="5CE62B2B"/>
    <w:rsid w:val="5D610403"/>
    <w:rsid w:val="5D8609A8"/>
    <w:rsid w:val="5E394EDC"/>
    <w:rsid w:val="5E4B2074"/>
    <w:rsid w:val="5E820631"/>
    <w:rsid w:val="5E8425FB"/>
    <w:rsid w:val="5E8E5228"/>
    <w:rsid w:val="5EAD5082"/>
    <w:rsid w:val="5EB9774E"/>
    <w:rsid w:val="5F2267AD"/>
    <w:rsid w:val="5F2B2A77"/>
    <w:rsid w:val="5F2C4DCC"/>
    <w:rsid w:val="5F893C41"/>
    <w:rsid w:val="5F8B5C0B"/>
    <w:rsid w:val="5FCE3654"/>
    <w:rsid w:val="60AE7E03"/>
    <w:rsid w:val="60CE7B5E"/>
    <w:rsid w:val="60EF5D26"/>
    <w:rsid w:val="610417D1"/>
    <w:rsid w:val="612560AC"/>
    <w:rsid w:val="61311BA8"/>
    <w:rsid w:val="61461DEA"/>
    <w:rsid w:val="61A82846"/>
    <w:rsid w:val="61C6117D"/>
    <w:rsid w:val="6263077A"/>
    <w:rsid w:val="630261E5"/>
    <w:rsid w:val="632F7504"/>
    <w:rsid w:val="63500CFE"/>
    <w:rsid w:val="63A96660"/>
    <w:rsid w:val="63D93821"/>
    <w:rsid w:val="64177A6E"/>
    <w:rsid w:val="643C2420"/>
    <w:rsid w:val="64604FA4"/>
    <w:rsid w:val="64E04304"/>
    <w:rsid w:val="64F34037"/>
    <w:rsid w:val="64F55888"/>
    <w:rsid w:val="650F472C"/>
    <w:rsid w:val="651144BD"/>
    <w:rsid w:val="6525440C"/>
    <w:rsid w:val="65586590"/>
    <w:rsid w:val="65766A16"/>
    <w:rsid w:val="65C92FEA"/>
    <w:rsid w:val="65CE0600"/>
    <w:rsid w:val="65E37CC2"/>
    <w:rsid w:val="65F04A1A"/>
    <w:rsid w:val="660853B0"/>
    <w:rsid w:val="663026E3"/>
    <w:rsid w:val="668F4233"/>
    <w:rsid w:val="670C5884"/>
    <w:rsid w:val="670E6713"/>
    <w:rsid w:val="6714368D"/>
    <w:rsid w:val="67206C39"/>
    <w:rsid w:val="67682AF8"/>
    <w:rsid w:val="678E44EB"/>
    <w:rsid w:val="67BF5A1A"/>
    <w:rsid w:val="67D329EB"/>
    <w:rsid w:val="67D87514"/>
    <w:rsid w:val="67E37088"/>
    <w:rsid w:val="68514E4D"/>
    <w:rsid w:val="68594AF9"/>
    <w:rsid w:val="68945B31"/>
    <w:rsid w:val="68B51DFD"/>
    <w:rsid w:val="68FE2FAA"/>
    <w:rsid w:val="69034A64"/>
    <w:rsid w:val="69620B1A"/>
    <w:rsid w:val="6A167974"/>
    <w:rsid w:val="6A2E7391"/>
    <w:rsid w:val="6A335CEC"/>
    <w:rsid w:val="6A5D0B19"/>
    <w:rsid w:val="6A6257BB"/>
    <w:rsid w:val="6AB53B3C"/>
    <w:rsid w:val="6AEA5EDC"/>
    <w:rsid w:val="6B0D4123"/>
    <w:rsid w:val="6B563571"/>
    <w:rsid w:val="6BCB37AD"/>
    <w:rsid w:val="6BD9385B"/>
    <w:rsid w:val="6C224F66"/>
    <w:rsid w:val="6C350CF1"/>
    <w:rsid w:val="6C606EAE"/>
    <w:rsid w:val="6C6B78E1"/>
    <w:rsid w:val="6CB322FE"/>
    <w:rsid w:val="6CC64744"/>
    <w:rsid w:val="6CEB7CE9"/>
    <w:rsid w:val="6D532791"/>
    <w:rsid w:val="6D554BC5"/>
    <w:rsid w:val="6D7952F5"/>
    <w:rsid w:val="6DB010CF"/>
    <w:rsid w:val="6DF17581"/>
    <w:rsid w:val="6DFD1A82"/>
    <w:rsid w:val="6E58315D"/>
    <w:rsid w:val="6E7361E8"/>
    <w:rsid w:val="6F2313FB"/>
    <w:rsid w:val="6F3B759F"/>
    <w:rsid w:val="6F6A75EB"/>
    <w:rsid w:val="6F7C2E7B"/>
    <w:rsid w:val="6F884E1C"/>
    <w:rsid w:val="6F8929B2"/>
    <w:rsid w:val="6FC7059A"/>
    <w:rsid w:val="6FCC3E02"/>
    <w:rsid w:val="701557A9"/>
    <w:rsid w:val="7019691C"/>
    <w:rsid w:val="703025E3"/>
    <w:rsid w:val="703C4332"/>
    <w:rsid w:val="705838E8"/>
    <w:rsid w:val="705B0CE2"/>
    <w:rsid w:val="705D2CAC"/>
    <w:rsid w:val="70622CBF"/>
    <w:rsid w:val="70664CBA"/>
    <w:rsid w:val="709F32C5"/>
    <w:rsid w:val="70AE175A"/>
    <w:rsid w:val="70AE5DB9"/>
    <w:rsid w:val="70BB79D3"/>
    <w:rsid w:val="71025602"/>
    <w:rsid w:val="710870BC"/>
    <w:rsid w:val="7113780F"/>
    <w:rsid w:val="71432A6B"/>
    <w:rsid w:val="715B5F91"/>
    <w:rsid w:val="7176195C"/>
    <w:rsid w:val="717B3CEA"/>
    <w:rsid w:val="717F420B"/>
    <w:rsid w:val="71883D59"/>
    <w:rsid w:val="719426FE"/>
    <w:rsid w:val="71D62D16"/>
    <w:rsid w:val="72735A74"/>
    <w:rsid w:val="7285164A"/>
    <w:rsid w:val="72CE60E3"/>
    <w:rsid w:val="736E6F7E"/>
    <w:rsid w:val="73A50AD2"/>
    <w:rsid w:val="73DB0AB8"/>
    <w:rsid w:val="74122000"/>
    <w:rsid w:val="74903D6F"/>
    <w:rsid w:val="74940C67"/>
    <w:rsid w:val="749C496A"/>
    <w:rsid w:val="74C23A26"/>
    <w:rsid w:val="74E67714"/>
    <w:rsid w:val="755321E7"/>
    <w:rsid w:val="756179A4"/>
    <w:rsid w:val="757840E4"/>
    <w:rsid w:val="75873FED"/>
    <w:rsid w:val="758E3908"/>
    <w:rsid w:val="75CA0DE4"/>
    <w:rsid w:val="75CB454E"/>
    <w:rsid w:val="75DE13BF"/>
    <w:rsid w:val="75EC3368"/>
    <w:rsid w:val="76236746"/>
    <w:rsid w:val="76674885"/>
    <w:rsid w:val="769B2F27"/>
    <w:rsid w:val="76E01F41"/>
    <w:rsid w:val="777F00A4"/>
    <w:rsid w:val="779A4BBE"/>
    <w:rsid w:val="77AB69F3"/>
    <w:rsid w:val="77B05DB7"/>
    <w:rsid w:val="780A196C"/>
    <w:rsid w:val="783218FB"/>
    <w:rsid w:val="783562BD"/>
    <w:rsid w:val="78EA70A7"/>
    <w:rsid w:val="79017442"/>
    <w:rsid w:val="79222CE5"/>
    <w:rsid w:val="792968EF"/>
    <w:rsid w:val="795B7FA5"/>
    <w:rsid w:val="79C6001E"/>
    <w:rsid w:val="79F44681"/>
    <w:rsid w:val="7A61783D"/>
    <w:rsid w:val="7AE069B4"/>
    <w:rsid w:val="7AE2097E"/>
    <w:rsid w:val="7AEF6BF7"/>
    <w:rsid w:val="7B185F73"/>
    <w:rsid w:val="7B615D46"/>
    <w:rsid w:val="7B713AB0"/>
    <w:rsid w:val="7B8C7C65"/>
    <w:rsid w:val="7B954CFC"/>
    <w:rsid w:val="7BB956CF"/>
    <w:rsid w:val="7BFF2E69"/>
    <w:rsid w:val="7C1D048D"/>
    <w:rsid w:val="7C2016F0"/>
    <w:rsid w:val="7C5807CC"/>
    <w:rsid w:val="7C7750F6"/>
    <w:rsid w:val="7C7B2E38"/>
    <w:rsid w:val="7C9C2DAE"/>
    <w:rsid w:val="7CA852AF"/>
    <w:rsid w:val="7CDE33C7"/>
    <w:rsid w:val="7D012C11"/>
    <w:rsid w:val="7D077113"/>
    <w:rsid w:val="7D7F0706"/>
    <w:rsid w:val="7DBB1012"/>
    <w:rsid w:val="7DF804B8"/>
    <w:rsid w:val="7E132BFC"/>
    <w:rsid w:val="7E15161E"/>
    <w:rsid w:val="7E464D80"/>
    <w:rsid w:val="7E6C6281"/>
    <w:rsid w:val="7ECB797B"/>
    <w:rsid w:val="7EFE00CA"/>
    <w:rsid w:val="7F5C350A"/>
    <w:rsid w:val="7F737DF6"/>
    <w:rsid w:val="7F8D322C"/>
    <w:rsid w:val="7F905E98"/>
    <w:rsid w:val="7FEC7BA9"/>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3"/>
    <w:basedOn w:val="1"/>
    <w:next w:val="5"/>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7">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qFormat/>
    <w:uiPriority w:val="0"/>
    <w:pPr>
      <w:ind w:firstLine="420"/>
    </w:pPr>
  </w:style>
  <w:style w:type="paragraph" w:styleId="6">
    <w:name w:val="Body Text"/>
    <w:next w:val="1"/>
    <w:qFormat/>
    <w:uiPriority w:val="0"/>
    <w:pPr>
      <w:widowControl w:val="0"/>
      <w:jc w:val="both"/>
    </w:pPr>
    <w:rPr>
      <w:rFonts w:asciiTheme="minorHAnsi" w:hAnsiTheme="minorHAnsi" w:eastAsiaTheme="minorEastAsia" w:cstheme="minorBidi"/>
      <w:color w:val="993300"/>
      <w:kern w:val="2"/>
      <w:sz w:val="24"/>
      <w:szCs w:val="22"/>
      <w:lang w:val="en-US" w:eastAsia="zh-CN" w:bidi="ar-SA"/>
    </w:rPr>
  </w:style>
  <w:style w:type="paragraph" w:styleId="7">
    <w:name w:val="Body Text Indent"/>
    <w:basedOn w:val="1"/>
    <w:next w:val="8"/>
    <w:qFormat/>
    <w:uiPriority w:val="0"/>
    <w:pPr>
      <w:ind w:firstLine="645"/>
    </w:pPr>
    <w:rPr>
      <w:sz w:val="20"/>
    </w:rPr>
  </w:style>
  <w:style w:type="paragraph" w:styleId="8">
    <w:name w:val="envelope return"/>
    <w:basedOn w:val="1"/>
    <w:unhideWhenUsed/>
    <w:qFormat/>
    <w:uiPriority w:val="99"/>
    <w:pPr>
      <w:snapToGrid w:val="0"/>
    </w:pPr>
    <w:rPr>
      <w:rFonts w:hint="eastAsia" w:ascii="Arial" w:hAnsi="Arial"/>
      <w:sz w:val="21"/>
    </w:rPr>
  </w:style>
  <w:style w:type="paragraph" w:styleId="9">
    <w:name w:val="toc 3"/>
    <w:basedOn w:val="1"/>
    <w:next w:val="1"/>
    <w:qFormat/>
    <w:uiPriority w:val="39"/>
    <w:pPr>
      <w:ind w:left="420"/>
      <w:jc w:val="left"/>
    </w:pPr>
    <w:rPr>
      <w:i/>
      <w:sz w:val="20"/>
    </w:rPr>
  </w:style>
  <w:style w:type="paragraph" w:styleId="10">
    <w:name w:val="Plain Text"/>
    <w:basedOn w:val="1"/>
    <w:qFormat/>
    <w:uiPriority w:val="99"/>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4">
    <w:name w:val="Body Text First Indent 2"/>
    <w:basedOn w:val="7"/>
    <w:next w:val="1"/>
    <w:qFormat/>
    <w:uiPriority w:val="0"/>
    <w:pPr>
      <w:ind w:left="420" w:firstLine="420" w:firstLineChars="200"/>
    </w:pPr>
  </w:style>
  <w:style w:type="table" w:styleId="16">
    <w:name w:val="Table Grid"/>
    <w:basedOn w:val="15"/>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8">
    <w:name w:val="Strong"/>
    <w:basedOn w:val="17"/>
    <w:qFormat/>
    <w:uiPriority w:val="0"/>
    <w:rPr>
      <w:b/>
      <w:bCs/>
    </w:rPr>
  </w:style>
  <w:style w:type="character" w:styleId="19">
    <w:name w:val="FollowedHyperlink"/>
    <w:basedOn w:val="17"/>
    <w:qFormat/>
    <w:uiPriority w:val="0"/>
    <w:rPr>
      <w:color w:val="800080"/>
      <w:u w:val="none"/>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qFormat/>
    <w:uiPriority w:val="0"/>
    <w:rPr>
      <w:color w:val="0000FF"/>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ascii="monospace" w:hAnsi="monospace" w:eastAsia="monospace" w:cs="monospace"/>
    </w:rPr>
  </w:style>
  <w:style w:type="paragraph" w:customStyle="1" w:styleId="29">
    <w:name w:val="模板普通正文"/>
    <w:basedOn w:val="7"/>
    <w:qFormat/>
    <w:uiPriority w:val="0"/>
    <w:pPr>
      <w:spacing w:beforeLines="50" w:after="10"/>
      <w:ind w:firstLine="490" w:firstLineChars="175"/>
      <w:jc w:val="left"/>
    </w:pPr>
  </w:style>
  <w:style w:type="character" w:customStyle="1" w:styleId="30">
    <w:name w:val="last-child"/>
    <w:basedOn w:val="17"/>
    <w:qFormat/>
    <w:uiPriority w:val="0"/>
  </w:style>
  <w:style w:type="character" w:customStyle="1" w:styleId="31">
    <w:name w:val="c3"/>
    <w:basedOn w:val="17"/>
    <w:qFormat/>
    <w:uiPriority w:val="0"/>
  </w:style>
  <w:style w:type="character" w:customStyle="1" w:styleId="32">
    <w:name w:val="c1"/>
    <w:basedOn w:val="17"/>
    <w:qFormat/>
    <w:uiPriority w:val="0"/>
  </w:style>
  <w:style w:type="character" w:customStyle="1" w:styleId="33">
    <w:name w:val="msg-box"/>
    <w:basedOn w:val="17"/>
    <w:qFormat/>
    <w:uiPriority w:val="0"/>
  </w:style>
  <w:style w:type="character" w:customStyle="1" w:styleId="34">
    <w:name w:val="left3"/>
    <w:basedOn w:val="17"/>
    <w:qFormat/>
    <w:uiPriority w:val="0"/>
  </w:style>
  <w:style w:type="character" w:customStyle="1" w:styleId="35">
    <w:name w:val="c2"/>
    <w:basedOn w:val="17"/>
    <w:qFormat/>
    <w:uiPriority w:val="0"/>
  </w:style>
  <w:style w:type="paragraph" w:customStyle="1" w:styleId="36">
    <w:name w:val="Body Text First Indent 21"/>
    <w:basedOn w:val="37"/>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37">
    <w:name w:val="Body Text Indent1"/>
    <w:next w:val="38"/>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38">
    <w:name w:val="寄信人地址1"/>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39">
    <w:name w:val="layui-layer-tabnow"/>
    <w:basedOn w:val="17"/>
    <w:qFormat/>
    <w:uiPriority w:val="0"/>
    <w:rPr>
      <w:bdr w:val="single" w:color="CCCCCC" w:sz="6" w:space="0"/>
      <w:shd w:val="clear" w:fill="FFFFFF"/>
    </w:rPr>
  </w:style>
  <w:style w:type="character" w:customStyle="1" w:styleId="40">
    <w:name w:val="first-child"/>
    <w:basedOn w:val="17"/>
    <w:qFormat/>
    <w:uiPriority w:val="0"/>
  </w:style>
  <w:style w:type="character" w:customStyle="1" w:styleId="41">
    <w:name w:val="font01"/>
    <w:basedOn w:val="17"/>
    <w:qFormat/>
    <w:uiPriority w:val="0"/>
    <w:rPr>
      <w:rFonts w:hint="eastAsia" w:ascii="宋体" w:hAnsi="宋体" w:eastAsia="宋体" w:cs="宋体"/>
      <w:color w:val="000000"/>
      <w:sz w:val="22"/>
      <w:szCs w:val="22"/>
      <w:u w:val="none"/>
    </w:rPr>
  </w:style>
  <w:style w:type="paragraph" w:styleId="42">
    <w:name w:val="List Paragraph"/>
    <w:basedOn w:val="1"/>
    <w:qFormat/>
    <w:uiPriority w:val="34"/>
    <w:pPr>
      <w:ind w:firstLine="420" w:firstLineChars="200"/>
    </w:p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4">
    <w:name w:val="NormalCharacter"/>
    <w:link w:val="1"/>
    <w:qFormat/>
    <w:uiPriority w:val="0"/>
    <w:rPr>
      <w:rFonts w:ascii="Times New Roman" w:hAnsi="Times New Roman" w:eastAsia="宋体" w:cs="Times New Roman"/>
      <w:kern w:val="2"/>
      <w:sz w:val="21"/>
      <w:lang w:val="en-US" w:eastAsia="zh-CN" w:bidi="ar-SA"/>
    </w:rPr>
  </w:style>
  <w:style w:type="character" w:customStyle="1" w:styleId="45">
    <w:name w:val="fontstyle01"/>
    <w:qFormat/>
    <w:uiPriority w:val="0"/>
    <w:rPr>
      <w:rFonts w:hint="eastAsia" w:ascii="宋体" w:hAnsi="宋体" w:eastAsia="宋体"/>
      <w:b/>
      <w:bCs/>
      <w:color w:val="000000"/>
      <w:sz w:val="28"/>
      <w:szCs w:val="28"/>
    </w:rPr>
  </w:style>
  <w:style w:type="character" w:customStyle="1" w:styleId="46">
    <w:name w:val="fontstyle2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2850</Words>
  <Characters>3025</Characters>
  <Lines>0</Lines>
  <Paragraphs>0</Paragraphs>
  <TotalTime>18</TotalTime>
  <ScaleCrop>false</ScaleCrop>
  <LinksUpToDate>false</LinksUpToDate>
  <CharactersWithSpaces>3885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2022-03-07T03:39:00Z</dcterms:created>
  <dc:creator>无痕。。</dc:creator>
  <cp:lastModifiedBy>DROP</cp:lastModifiedBy>
  <cp:lastPrinted>2022-05-06T07:14:00Z</cp:lastPrinted>
  <dcterms:modified xsi:type="dcterms:W3CDTF">2022-10-12T06:45:07Z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79766C58ADAF43BE89C923BA47164704</vt:lpwstr>
  </property>
</Properties>
</file>